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7D6" w:rsidRDefault="00EC67D6">
      <w:pPr>
        <w:pStyle w:val="Corpodetexto"/>
        <w:ind w:left="1208"/>
        <w:rPr>
          <w:rFonts w:ascii="Times New Roman"/>
          <w:sz w:val="20"/>
        </w:rPr>
      </w:pPr>
    </w:p>
    <w:p w:rsidR="00EC67D6" w:rsidRDefault="00EC67D6">
      <w:pPr>
        <w:pStyle w:val="Corpodetexto"/>
        <w:spacing w:before="10"/>
        <w:rPr>
          <w:rFonts w:ascii="Times New Roman"/>
          <w:sz w:val="14"/>
        </w:rPr>
      </w:pPr>
    </w:p>
    <w:p w:rsidR="00EC67D6" w:rsidRDefault="00A115E9">
      <w:pPr>
        <w:pStyle w:val="Ttulo"/>
        <w:spacing w:before="93"/>
      </w:pPr>
      <w:r>
        <w:t>ANEXO</w:t>
      </w:r>
      <w:r>
        <w:rPr>
          <w:spacing w:val="-1"/>
        </w:rPr>
        <w:t xml:space="preserve"> </w:t>
      </w:r>
      <w:r>
        <w:t>III</w:t>
      </w:r>
    </w:p>
    <w:p w:rsidR="00EC67D6" w:rsidRDefault="00EC67D6">
      <w:pPr>
        <w:pStyle w:val="Corpodetexto"/>
        <w:spacing w:before="9"/>
        <w:rPr>
          <w:b/>
          <w:sz w:val="22"/>
        </w:rPr>
      </w:pPr>
    </w:p>
    <w:p w:rsidR="00EC67D6" w:rsidRDefault="00A115E9">
      <w:pPr>
        <w:pStyle w:val="Ttulo"/>
        <w:spacing w:line="463" w:lineRule="auto"/>
        <w:ind w:left="1401"/>
      </w:pPr>
      <w:r>
        <w:t>DECLARAÇÃO DO ART. 27 DO DECRETO Nº 8.726, DE 2016,</w:t>
      </w:r>
      <w:r>
        <w:rPr>
          <w:spacing w:val="-6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RELAÇÃO DOS</w:t>
      </w:r>
      <w:r>
        <w:rPr>
          <w:spacing w:val="-2"/>
        </w:rPr>
        <w:t xml:space="preserve"> </w:t>
      </w:r>
      <w:r>
        <w:t>DIRIGENTES</w:t>
      </w:r>
      <w:r>
        <w:rPr>
          <w:spacing w:val="-2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ENTIDADE</w:t>
      </w:r>
    </w:p>
    <w:p w:rsidR="00EC67D6" w:rsidRDefault="00EC67D6">
      <w:pPr>
        <w:pStyle w:val="Corpodetexto"/>
        <w:rPr>
          <w:b/>
          <w:sz w:val="26"/>
        </w:rPr>
      </w:pPr>
    </w:p>
    <w:p w:rsidR="00EC67D6" w:rsidRDefault="00EC67D6">
      <w:pPr>
        <w:pStyle w:val="Corpodetexto"/>
        <w:spacing w:before="9"/>
        <w:rPr>
          <w:b/>
          <w:sz w:val="20"/>
        </w:rPr>
      </w:pPr>
    </w:p>
    <w:p w:rsidR="00EC67D6" w:rsidRDefault="00A115E9">
      <w:pPr>
        <w:spacing w:line="360" w:lineRule="auto"/>
        <w:ind w:left="196" w:right="124" w:firstLine="566"/>
        <w:jc w:val="both"/>
        <w:rPr>
          <w:sz w:val="24"/>
        </w:rPr>
      </w:pPr>
      <w:r>
        <w:rPr>
          <w:sz w:val="24"/>
        </w:rPr>
        <w:t>Declaro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os devidos fins,</w:t>
      </w:r>
      <w:r>
        <w:rPr>
          <w:spacing w:val="1"/>
          <w:sz w:val="24"/>
        </w:rPr>
        <w:t xml:space="preserve"> </w:t>
      </w:r>
      <w:r>
        <w:rPr>
          <w:sz w:val="24"/>
        </w:rPr>
        <w:t>em nome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[identificação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organização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sociedade civil – OSC]</w:t>
      </w:r>
      <w:r>
        <w:rPr>
          <w:sz w:val="24"/>
        </w:rPr>
        <w:t xml:space="preserve">, nos termos dos arts. 26, </w:t>
      </w:r>
      <w:r>
        <w:rPr>
          <w:b/>
          <w:sz w:val="24"/>
        </w:rPr>
        <w:t>caput</w:t>
      </w:r>
      <w:r>
        <w:rPr>
          <w:sz w:val="24"/>
        </w:rPr>
        <w:t>, inciso VII, e 27 do Decreto nº</w:t>
      </w:r>
      <w:r>
        <w:rPr>
          <w:spacing w:val="1"/>
          <w:sz w:val="24"/>
        </w:rPr>
        <w:t xml:space="preserve"> </w:t>
      </w:r>
      <w:r>
        <w:rPr>
          <w:sz w:val="24"/>
        </w:rPr>
        <w:t>8.726,</w:t>
      </w:r>
      <w:r>
        <w:rPr>
          <w:spacing w:val="-1"/>
          <w:sz w:val="24"/>
        </w:rPr>
        <w:t xml:space="preserve"> </w:t>
      </w:r>
      <w:r>
        <w:rPr>
          <w:sz w:val="24"/>
        </w:rPr>
        <w:t>de 2016, que:</w:t>
      </w:r>
    </w:p>
    <w:p w:rsidR="00EC67D6" w:rsidRDefault="00A115E9">
      <w:pPr>
        <w:pStyle w:val="PargrafodaLista"/>
        <w:numPr>
          <w:ilvl w:val="0"/>
          <w:numId w:val="1"/>
        </w:numPr>
        <w:tabs>
          <w:tab w:val="left" w:pos="1191"/>
        </w:tabs>
        <w:spacing w:before="122" w:line="360" w:lineRule="auto"/>
        <w:ind w:right="118" w:firstLine="566"/>
        <w:jc w:val="both"/>
        <w:rPr>
          <w:sz w:val="24"/>
        </w:rPr>
      </w:pPr>
      <w:r>
        <w:rPr>
          <w:sz w:val="24"/>
        </w:rPr>
        <w:t>Não há no quadro de dirigentes abaixo identificados: (a) membro de Poder ou</w:t>
      </w:r>
      <w:r>
        <w:rPr>
          <w:spacing w:val="-64"/>
          <w:sz w:val="24"/>
        </w:rPr>
        <w:t xml:space="preserve"> </w:t>
      </w:r>
      <w:r>
        <w:rPr>
          <w:sz w:val="24"/>
        </w:rPr>
        <w:t>do</w:t>
      </w:r>
      <w:r>
        <w:rPr>
          <w:spacing w:val="67"/>
          <w:sz w:val="24"/>
        </w:rPr>
        <w:t xml:space="preserve"> </w:t>
      </w:r>
      <w:r>
        <w:rPr>
          <w:sz w:val="24"/>
        </w:rPr>
        <w:t>Ministério</w:t>
      </w:r>
      <w:r>
        <w:rPr>
          <w:spacing w:val="67"/>
          <w:sz w:val="24"/>
        </w:rPr>
        <w:t xml:space="preserve"> </w:t>
      </w:r>
      <w:r>
        <w:rPr>
          <w:sz w:val="24"/>
        </w:rPr>
        <w:t>Público</w:t>
      </w:r>
      <w:r>
        <w:rPr>
          <w:spacing w:val="67"/>
          <w:sz w:val="24"/>
        </w:rPr>
        <w:t xml:space="preserve"> </w:t>
      </w:r>
      <w:r>
        <w:rPr>
          <w:sz w:val="24"/>
        </w:rPr>
        <w:t>ou</w:t>
      </w:r>
      <w:r>
        <w:rPr>
          <w:spacing w:val="67"/>
          <w:sz w:val="24"/>
        </w:rPr>
        <w:t xml:space="preserve"> </w:t>
      </w:r>
      <w:r>
        <w:rPr>
          <w:sz w:val="24"/>
        </w:rPr>
        <w:t>dirigente</w:t>
      </w:r>
      <w:r>
        <w:rPr>
          <w:spacing w:val="67"/>
          <w:sz w:val="24"/>
        </w:rPr>
        <w:t xml:space="preserve"> </w:t>
      </w:r>
      <w:r>
        <w:rPr>
          <w:sz w:val="24"/>
        </w:rPr>
        <w:t>de</w:t>
      </w:r>
      <w:r>
        <w:rPr>
          <w:spacing w:val="67"/>
          <w:sz w:val="24"/>
        </w:rPr>
        <w:t xml:space="preserve"> </w:t>
      </w:r>
      <w:r>
        <w:rPr>
          <w:sz w:val="24"/>
        </w:rPr>
        <w:t>órgão</w:t>
      </w:r>
      <w:r>
        <w:rPr>
          <w:spacing w:val="67"/>
          <w:sz w:val="24"/>
        </w:rPr>
        <w:t xml:space="preserve"> </w:t>
      </w:r>
      <w:r>
        <w:rPr>
          <w:sz w:val="24"/>
        </w:rPr>
        <w:t>ou</w:t>
      </w:r>
      <w:r>
        <w:rPr>
          <w:spacing w:val="67"/>
          <w:sz w:val="24"/>
        </w:rPr>
        <w:t xml:space="preserve"> </w:t>
      </w:r>
      <w:r>
        <w:rPr>
          <w:sz w:val="24"/>
        </w:rPr>
        <w:t>entidade   da   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-1"/>
          <w:sz w:val="24"/>
        </w:rPr>
        <w:t xml:space="preserve"> </w:t>
      </w:r>
      <w:r>
        <w:rPr>
          <w:sz w:val="24"/>
        </w:rPr>
        <w:t>estadual;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(b)</w:t>
      </w:r>
      <w:r>
        <w:rPr>
          <w:spacing w:val="-5"/>
          <w:sz w:val="24"/>
        </w:rPr>
        <w:t xml:space="preserve"> </w:t>
      </w:r>
      <w:r>
        <w:rPr>
          <w:sz w:val="24"/>
        </w:rPr>
        <w:t>cônjuge,</w:t>
      </w:r>
      <w:r>
        <w:rPr>
          <w:spacing w:val="-7"/>
          <w:sz w:val="24"/>
        </w:rPr>
        <w:t xml:space="preserve"> </w:t>
      </w:r>
      <w:r>
        <w:rPr>
          <w:sz w:val="24"/>
        </w:rPr>
        <w:t>companheiro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parente</w:t>
      </w:r>
      <w:r>
        <w:rPr>
          <w:spacing w:val="-10"/>
          <w:sz w:val="24"/>
        </w:rPr>
        <w:t xml:space="preserve"> </w:t>
      </w:r>
      <w:r>
        <w:rPr>
          <w:sz w:val="24"/>
        </w:rPr>
        <w:t>em</w:t>
      </w:r>
      <w:r>
        <w:rPr>
          <w:spacing w:val="-15"/>
          <w:sz w:val="24"/>
        </w:rPr>
        <w:t xml:space="preserve"> </w:t>
      </w:r>
      <w:r>
        <w:rPr>
          <w:sz w:val="24"/>
        </w:rPr>
        <w:t>linha</w:t>
      </w:r>
      <w:r>
        <w:rPr>
          <w:spacing w:val="-12"/>
          <w:sz w:val="24"/>
        </w:rPr>
        <w:t xml:space="preserve"> </w:t>
      </w:r>
      <w:r>
        <w:rPr>
          <w:sz w:val="24"/>
        </w:rPr>
        <w:t>reta,</w:t>
      </w:r>
      <w:r>
        <w:rPr>
          <w:spacing w:val="-6"/>
          <w:sz w:val="24"/>
        </w:rPr>
        <w:t xml:space="preserve"> </w:t>
      </w:r>
      <w:r>
        <w:rPr>
          <w:sz w:val="24"/>
        </w:rPr>
        <w:t>colateral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afinidade, até o segundo grau, das pessoas mencionadas na alínea “a”. </w:t>
      </w:r>
      <w:r>
        <w:rPr>
          <w:i/>
          <w:sz w:val="24"/>
        </w:rPr>
        <w:t>Observação: a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presente vedação não se aplica às entidades que, pela sua própria natureza, sejam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constituídas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pelas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autoridades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ora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referidas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(o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deverá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ser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devidamente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informado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e justificado pela OSC), sendo vedado que a mesma pessoa figure no instrumento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parceria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simultaneamente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dirigente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administrador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público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(art.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39,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§5º,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Lei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nº</w:t>
      </w:r>
      <w:r>
        <w:rPr>
          <w:i/>
          <w:spacing w:val="-65"/>
          <w:sz w:val="24"/>
        </w:rPr>
        <w:t xml:space="preserve"> </w:t>
      </w:r>
      <w:r>
        <w:rPr>
          <w:i/>
          <w:sz w:val="24"/>
        </w:rPr>
        <w:t>13.019,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 2014)</w:t>
      </w:r>
      <w:r>
        <w:rPr>
          <w:sz w:val="24"/>
        </w:rPr>
        <w:t>;</w:t>
      </w:r>
    </w:p>
    <w:p w:rsidR="00EC67D6" w:rsidRDefault="00EC67D6">
      <w:pPr>
        <w:pStyle w:val="Corpodetexto"/>
        <w:rPr>
          <w:sz w:val="20"/>
        </w:rPr>
      </w:pPr>
    </w:p>
    <w:p w:rsidR="00EC67D6" w:rsidRDefault="00EC67D6">
      <w:pPr>
        <w:pStyle w:val="Corpodetexto"/>
        <w:rPr>
          <w:sz w:val="20"/>
        </w:rPr>
      </w:pPr>
    </w:p>
    <w:p w:rsidR="00EC67D6" w:rsidRDefault="00EC67D6">
      <w:pPr>
        <w:pStyle w:val="Corpodetexto"/>
        <w:rPr>
          <w:sz w:val="20"/>
        </w:rPr>
      </w:pPr>
    </w:p>
    <w:p w:rsidR="00EC67D6" w:rsidRDefault="00EC67D6">
      <w:pPr>
        <w:pStyle w:val="Corpodetexto"/>
        <w:spacing w:before="4"/>
        <w:rPr>
          <w:sz w:val="28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771"/>
        <w:gridCol w:w="3207"/>
        <w:gridCol w:w="3002"/>
      </w:tblGrid>
      <w:tr w:rsidR="00EC67D6">
        <w:trPr>
          <w:trHeight w:val="659"/>
        </w:trPr>
        <w:tc>
          <w:tcPr>
            <w:tcW w:w="8980" w:type="dxa"/>
            <w:gridSpan w:val="3"/>
          </w:tcPr>
          <w:p w:rsidR="00EC67D6" w:rsidRDefault="00A115E9">
            <w:pPr>
              <w:pStyle w:val="TableParagraph"/>
              <w:spacing w:line="268" w:lineRule="exact"/>
              <w:ind w:left="838"/>
              <w:rPr>
                <w:b/>
                <w:sz w:val="24"/>
              </w:rPr>
            </w:pPr>
            <w:r>
              <w:rPr>
                <w:b/>
                <w:sz w:val="24"/>
              </w:rPr>
              <w:t>RELAÇÃO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NOMINAL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ATUALIZADA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DIRIGENTES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ENTIDADE</w:t>
            </w:r>
          </w:p>
        </w:tc>
      </w:tr>
      <w:tr w:rsidR="00EC67D6">
        <w:trPr>
          <w:trHeight w:val="1255"/>
        </w:trPr>
        <w:tc>
          <w:tcPr>
            <w:tcW w:w="2771" w:type="dxa"/>
          </w:tcPr>
          <w:p w:rsidR="00EC67D6" w:rsidRDefault="00EC67D6">
            <w:pPr>
              <w:pStyle w:val="TableParagraph"/>
              <w:spacing w:before="8"/>
              <w:rPr>
                <w:sz w:val="31"/>
              </w:rPr>
            </w:pPr>
          </w:p>
          <w:p w:rsidR="00EC67D6" w:rsidRDefault="00A115E9">
            <w:pPr>
              <w:pStyle w:val="TableParagraph"/>
              <w:spacing w:line="290" w:lineRule="atLeast"/>
              <w:ind w:left="200" w:right="25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Nome do dirigente 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cargo que ocupa na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OSC</w:t>
            </w:r>
          </w:p>
        </w:tc>
        <w:tc>
          <w:tcPr>
            <w:tcW w:w="3207" w:type="dxa"/>
          </w:tcPr>
          <w:p w:rsidR="00EC67D6" w:rsidRDefault="00EC67D6">
            <w:pPr>
              <w:pStyle w:val="TableParagraph"/>
              <w:spacing w:before="4"/>
              <w:rPr>
                <w:sz w:val="33"/>
              </w:rPr>
            </w:pPr>
          </w:p>
          <w:p w:rsidR="00EC67D6" w:rsidRDefault="00A115E9">
            <w:pPr>
              <w:pStyle w:val="TableParagraph"/>
              <w:spacing w:line="259" w:lineRule="auto"/>
              <w:ind w:left="261" w:right="310"/>
              <w:rPr>
                <w:b/>
                <w:sz w:val="24"/>
              </w:rPr>
            </w:pPr>
            <w:r>
              <w:rPr>
                <w:b/>
                <w:sz w:val="24"/>
              </w:rPr>
              <w:t>Carteira de identidade,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órgão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expedidor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CPF</w:t>
            </w:r>
          </w:p>
        </w:tc>
        <w:tc>
          <w:tcPr>
            <w:tcW w:w="3002" w:type="dxa"/>
          </w:tcPr>
          <w:p w:rsidR="00EC67D6" w:rsidRDefault="00EC67D6">
            <w:pPr>
              <w:pStyle w:val="TableParagraph"/>
              <w:spacing w:before="4"/>
              <w:rPr>
                <w:sz w:val="33"/>
              </w:rPr>
            </w:pPr>
          </w:p>
          <w:p w:rsidR="00EC67D6" w:rsidRDefault="00A115E9">
            <w:pPr>
              <w:pStyle w:val="TableParagraph"/>
              <w:spacing w:line="259" w:lineRule="auto"/>
              <w:ind w:left="320" w:right="180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Endereço residencial,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telefone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e-mail</w:t>
            </w:r>
          </w:p>
        </w:tc>
      </w:tr>
    </w:tbl>
    <w:p w:rsidR="00EC67D6" w:rsidRDefault="00EC67D6">
      <w:pPr>
        <w:pStyle w:val="Corpodetexto"/>
        <w:rPr>
          <w:sz w:val="20"/>
        </w:rPr>
      </w:pPr>
    </w:p>
    <w:p w:rsidR="00EC67D6" w:rsidRDefault="00EC67D6">
      <w:pPr>
        <w:pStyle w:val="Corpodetexto"/>
        <w:rPr>
          <w:sz w:val="20"/>
        </w:rPr>
      </w:pPr>
    </w:p>
    <w:p w:rsidR="00EC67D6" w:rsidRDefault="00EC67D6">
      <w:pPr>
        <w:pStyle w:val="Corpodetexto"/>
        <w:rPr>
          <w:sz w:val="20"/>
        </w:rPr>
      </w:pPr>
    </w:p>
    <w:p w:rsidR="00EC67D6" w:rsidRDefault="00EC67D6">
      <w:pPr>
        <w:pStyle w:val="Corpodetexto"/>
        <w:rPr>
          <w:sz w:val="20"/>
        </w:rPr>
      </w:pPr>
    </w:p>
    <w:p w:rsidR="00EC67D6" w:rsidRDefault="00EC67D6">
      <w:pPr>
        <w:pStyle w:val="Corpodetexto"/>
        <w:rPr>
          <w:sz w:val="20"/>
        </w:rPr>
      </w:pPr>
    </w:p>
    <w:p w:rsidR="00EC67D6" w:rsidRDefault="00EC67D6">
      <w:pPr>
        <w:pStyle w:val="Corpodetexto"/>
        <w:rPr>
          <w:sz w:val="20"/>
        </w:rPr>
      </w:pPr>
    </w:p>
    <w:p w:rsidR="00EC67D6" w:rsidRDefault="00EC67D6">
      <w:pPr>
        <w:pStyle w:val="Corpodetexto"/>
        <w:rPr>
          <w:sz w:val="20"/>
        </w:rPr>
      </w:pPr>
    </w:p>
    <w:p w:rsidR="00EC67D6" w:rsidRDefault="00EC67D6">
      <w:pPr>
        <w:pStyle w:val="Corpodetexto"/>
        <w:rPr>
          <w:sz w:val="20"/>
        </w:rPr>
      </w:pPr>
    </w:p>
    <w:p w:rsidR="00EC67D6" w:rsidRDefault="00EC67D6">
      <w:pPr>
        <w:pStyle w:val="Corpodetexto"/>
        <w:rPr>
          <w:sz w:val="20"/>
        </w:rPr>
      </w:pPr>
    </w:p>
    <w:p w:rsidR="00EC67D6" w:rsidRDefault="00EC67D6">
      <w:pPr>
        <w:pStyle w:val="Corpodetexto"/>
        <w:rPr>
          <w:sz w:val="20"/>
        </w:rPr>
      </w:pPr>
    </w:p>
    <w:p w:rsidR="00EC67D6" w:rsidRDefault="00EC67D6">
      <w:pPr>
        <w:pStyle w:val="Corpodetexto"/>
        <w:spacing w:before="9"/>
        <w:rPr>
          <w:sz w:val="29"/>
        </w:rPr>
      </w:pPr>
    </w:p>
    <w:p w:rsidR="00B86AFE" w:rsidRPr="00791443" w:rsidRDefault="00A115E9" w:rsidP="00B86AFE">
      <w:pPr>
        <w:pStyle w:val="PargrafodaLista"/>
        <w:widowControl/>
        <w:numPr>
          <w:ilvl w:val="0"/>
          <w:numId w:val="2"/>
        </w:numPr>
        <w:tabs>
          <w:tab w:val="left" w:pos="993"/>
        </w:tabs>
        <w:autoSpaceDE/>
        <w:autoSpaceDN/>
        <w:spacing w:before="120" w:after="120" w:line="360" w:lineRule="auto"/>
        <w:ind w:left="0" w:right="-232" w:firstLine="567"/>
        <w:contextualSpacing/>
        <w:jc w:val="both"/>
        <w:rPr>
          <w:color w:val="000000"/>
          <w:sz w:val="24"/>
          <w:szCs w:val="24"/>
          <w:lang w:eastAsia="pt-BR"/>
        </w:rPr>
      </w:pP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contratará</w:t>
      </w:r>
      <w:r>
        <w:rPr>
          <w:spacing w:val="-7"/>
          <w:sz w:val="24"/>
        </w:rPr>
        <w:t xml:space="preserve"> </w:t>
      </w:r>
      <w:r>
        <w:rPr>
          <w:sz w:val="24"/>
        </w:rPr>
        <w:t>com</w:t>
      </w:r>
      <w:r>
        <w:rPr>
          <w:spacing w:val="-11"/>
          <w:sz w:val="24"/>
        </w:rPr>
        <w:t xml:space="preserve"> </w:t>
      </w:r>
      <w:r>
        <w:rPr>
          <w:sz w:val="24"/>
        </w:rPr>
        <w:t>recursos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parceria,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serviços,</w:t>
      </w:r>
      <w:r>
        <w:rPr>
          <w:spacing w:val="-15"/>
          <w:sz w:val="24"/>
        </w:rPr>
        <w:t xml:space="preserve"> </w:t>
      </w:r>
      <w:r>
        <w:rPr>
          <w:sz w:val="24"/>
        </w:rPr>
        <w:t>servidor</w:t>
      </w:r>
      <w:r>
        <w:rPr>
          <w:spacing w:val="-64"/>
          <w:sz w:val="24"/>
        </w:rPr>
        <w:t xml:space="preserve"> </w:t>
      </w:r>
      <w:r>
        <w:rPr>
          <w:sz w:val="24"/>
        </w:rPr>
        <w:t>ou</w:t>
      </w:r>
      <w:r>
        <w:rPr>
          <w:spacing w:val="16"/>
          <w:sz w:val="24"/>
        </w:rPr>
        <w:t xml:space="preserve"> </w:t>
      </w:r>
      <w:r>
        <w:rPr>
          <w:sz w:val="24"/>
        </w:rPr>
        <w:t>empregado</w:t>
      </w:r>
      <w:r>
        <w:rPr>
          <w:spacing w:val="21"/>
          <w:sz w:val="24"/>
        </w:rPr>
        <w:t xml:space="preserve"> </w:t>
      </w:r>
      <w:r>
        <w:rPr>
          <w:sz w:val="24"/>
        </w:rPr>
        <w:t>público,</w:t>
      </w:r>
      <w:r>
        <w:rPr>
          <w:spacing w:val="20"/>
          <w:sz w:val="24"/>
        </w:rPr>
        <w:t xml:space="preserve"> </w:t>
      </w:r>
      <w:r>
        <w:rPr>
          <w:sz w:val="24"/>
        </w:rPr>
        <w:t>inclusive</w:t>
      </w:r>
      <w:r>
        <w:rPr>
          <w:spacing w:val="15"/>
          <w:sz w:val="24"/>
        </w:rPr>
        <w:t xml:space="preserve"> </w:t>
      </w:r>
      <w:r>
        <w:rPr>
          <w:sz w:val="24"/>
        </w:rPr>
        <w:t>aquele</w:t>
      </w:r>
      <w:r>
        <w:rPr>
          <w:spacing w:val="20"/>
          <w:sz w:val="24"/>
        </w:rPr>
        <w:t xml:space="preserve"> </w:t>
      </w:r>
      <w:r>
        <w:rPr>
          <w:sz w:val="24"/>
        </w:rPr>
        <w:t>que</w:t>
      </w:r>
      <w:r>
        <w:rPr>
          <w:spacing w:val="16"/>
          <w:sz w:val="24"/>
        </w:rPr>
        <w:t xml:space="preserve"> </w:t>
      </w:r>
      <w:r>
        <w:rPr>
          <w:sz w:val="24"/>
        </w:rPr>
        <w:t>exerça</w:t>
      </w:r>
      <w:r>
        <w:rPr>
          <w:spacing w:val="16"/>
          <w:sz w:val="24"/>
        </w:rPr>
        <w:t xml:space="preserve"> </w:t>
      </w:r>
      <w:r>
        <w:rPr>
          <w:sz w:val="24"/>
        </w:rPr>
        <w:t>cargo</w:t>
      </w:r>
      <w:r>
        <w:rPr>
          <w:spacing w:val="17"/>
          <w:sz w:val="24"/>
        </w:rPr>
        <w:t xml:space="preserve"> </w:t>
      </w:r>
      <w:r>
        <w:rPr>
          <w:sz w:val="24"/>
        </w:rPr>
        <w:t>em</w:t>
      </w:r>
      <w:r>
        <w:rPr>
          <w:spacing w:val="16"/>
          <w:sz w:val="24"/>
        </w:rPr>
        <w:t xml:space="preserve"> </w:t>
      </w:r>
      <w:r>
        <w:rPr>
          <w:sz w:val="24"/>
        </w:rPr>
        <w:t>comissão</w:t>
      </w:r>
      <w:r>
        <w:rPr>
          <w:spacing w:val="16"/>
          <w:sz w:val="24"/>
        </w:rPr>
        <w:t xml:space="preserve"> </w:t>
      </w:r>
      <w:r>
        <w:rPr>
          <w:sz w:val="24"/>
        </w:rPr>
        <w:t>ou</w:t>
      </w:r>
      <w:r>
        <w:rPr>
          <w:spacing w:val="17"/>
          <w:sz w:val="24"/>
        </w:rPr>
        <w:t xml:space="preserve"> </w:t>
      </w:r>
      <w:r>
        <w:rPr>
          <w:sz w:val="24"/>
        </w:rPr>
        <w:t>função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 w:rsidR="00B86AFE">
        <w:rPr>
          <w:sz w:val="24"/>
        </w:rPr>
        <w:t xml:space="preserve"> </w:t>
      </w:r>
      <w:r w:rsidR="00B86AFE" w:rsidRPr="00791443">
        <w:rPr>
          <w:color w:val="000000"/>
          <w:spacing w:val="-2"/>
          <w:sz w:val="24"/>
          <w:szCs w:val="24"/>
          <w:lang w:eastAsia="pt-BR"/>
        </w:rPr>
        <w:t>confiança, de órgão ou entidade da administração pública </w:t>
      </w:r>
      <w:r w:rsidR="00B86AFE">
        <w:rPr>
          <w:color w:val="000000"/>
          <w:spacing w:val="-2"/>
          <w:sz w:val="24"/>
          <w:szCs w:val="24"/>
          <w:lang w:eastAsia="pt-BR"/>
        </w:rPr>
        <w:t>estadual</w:t>
      </w:r>
      <w:r w:rsidR="00B86AFE" w:rsidRPr="00791443">
        <w:rPr>
          <w:color w:val="000000"/>
          <w:spacing w:val="-2"/>
          <w:sz w:val="24"/>
          <w:szCs w:val="24"/>
          <w:lang w:eastAsia="pt-BR"/>
        </w:rPr>
        <w:t> celebrante, ou seu cônjuge, companheiro ou parente em linha reta, colateral ou por afinidade, até o segundo grau, ressalvadas as hipóteses previstas em lei específica e na lei de diretrizes orçamentárias;</w:t>
      </w:r>
    </w:p>
    <w:p w:rsidR="00B86AFE" w:rsidRPr="00791443" w:rsidRDefault="00B86AFE" w:rsidP="00B86AFE">
      <w:pPr>
        <w:pStyle w:val="PargrafodaLista"/>
        <w:widowControl/>
        <w:numPr>
          <w:ilvl w:val="0"/>
          <w:numId w:val="2"/>
        </w:numPr>
        <w:tabs>
          <w:tab w:val="left" w:pos="993"/>
        </w:tabs>
        <w:autoSpaceDE/>
        <w:autoSpaceDN/>
        <w:spacing w:before="120" w:after="120" w:line="360" w:lineRule="auto"/>
        <w:ind w:left="0" w:right="-232" w:firstLine="567"/>
        <w:contextualSpacing/>
        <w:jc w:val="both"/>
        <w:rPr>
          <w:color w:val="000000"/>
          <w:sz w:val="24"/>
          <w:szCs w:val="24"/>
          <w:lang w:eastAsia="pt-BR"/>
        </w:rPr>
      </w:pPr>
      <w:r w:rsidRPr="00791443">
        <w:rPr>
          <w:color w:val="000000"/>
          <w:spacing w:val="-2"/>
          <w:sz w:val="24"/>
          <w:szCs w:val="24"/>
          <w:lang w:eastAsia="pt-BR"/>
        </w:rPr>
        <w:t xml:space="preserve">Não </w:t>
      </w:r>
      <w:r w:rsidRPr="00791443">
        <w:rPr>
          <w:color w:val="000000"/>
          <w:sz w:val="24"/>
          <w:szCs w:val="24"/>
          <w:lang w:eastAsia="pt-BR"/>
        </w:rPr>
        <w:t>serão remunerados, a qualquer título, com os recursos repassados: (a) membro de Poder ou do Ministério Público ou dirigente de órgão ou entidade da administração pública </w:t>
      </w:r>
      <w:r>
        <w:rPr>
          <w:color w:val="000000"/>
          <w:sz w:val="24"/>
          <w:szCs w:val="24"/>
          <w:lang w:eastAsia="pt-BR"/>
        </w:rPr>
        <w:t>estadual</w:t>
      </w:r>
      <w:r w:rsidRPr="00791443">
        <w:rPr>
          <w:color w:val="000000"/>
          <w:sz w:val="24"/>
          <w:szCs w:val="24"/>
          <w:lang w:eastAsia="pt-BR"/>
        </w:rPr>
        <w:t xml:space="preserve">; (b) servidor ou empregado público, inclusive aquele que exerça cargo em comissão ou função de confiança, de órgão ou entidade da administração pública </w:t>
      </w:r>
      <w:r>
        <w:rPr>
          <w:color w:val="000000"/>
          <w:sz w:val="24"/>
          <w:szCs w:val="24"/>
          <w:lang w:eastAsia="pt-BR"/>
        </w:rPr>
        <w:t>estadual</w:t>
      </w:r>
      <w:r w:rsidRPr="00791443">
        <w:rPr>
          <w:color w:val="000000"/>
          <w:sz w:val="24"/>
          <w:szCs w:val="24"/>
          <w:lang w:eastAsia="pt-BR"/>
        </w:rPr>
        <w:t xml:space="preserve"> celebrante, ou seu cônjuge, companheiro ou parente em linha reta, colateral ou por afinidade, até o segundo grau, ressalvadas as hipóteses previstas em lei específica e na lei de diretrizes orçamentárias; e (c) pessoas naturais condenadas pela prática de crimes contra a administração pública ou contra o patrimônio público, de crimes eleitorais para os quais a lei comine pena privativa de liberdade, e de crimes de lavagem ou ocultação de bens, direitos e valores. </w:t>
      </w:r>
    </w:p>
    <w:p w:rsidR="00B86AFE" w:rsidRPr="00791443" w:rsidRDefault="00B86AFE" w:rsidP="00B86AFE">
      <w:pPr>
        <w:spacing w:before="120" w:after="120" w:line="360" w:lineRule="auto"/>
        <w:ind w:right="-232"/>
        <w:jc w:val="center"/>
        <w:rPr>
          <w:sz w:val="24"/>
          <w:szCs w:val="24"/>
        </w:rPr>
      </w:pPr>
      <w:r w:rsidRPr="00791443">
        <w:rPr>
          <w:sz w:val="24"/>
          <w:szCs w:val="24"/>
        </w:rPr>
        <w:t>Local-UF, ____ de ______________ de 20___.</w:t>
      </w:r>
    </w:p>
    <w:p w:rsidR="00B86AFE" w:rsidRPr="00791443" w:rsidRDefault="00B86AFE" w:rsidP="00B86AFE">
      <w:pPr>
        <w:spacing w:before="120" w:after="120" w:line="360" w:lineRule="auto"/>
        <w:ind w:right="-232"/>
        <w:jc w:val="center"/>
        <w:rPr>
          <w:sz w:val="24"/>
          <w:szCs w:val="24"/>
        </w:rPr>
      </w:pPr>
      <w:r w:rsidRPr="00791443">
        <w:rPr>
          <w:sz w:val="24"/>
          <w:szCs w:val="24"/>
        </w:rPr>
        <w:t>...........................................................................................</w:t>
      </w:r>
    </w:p>
    <w:p w:rsidR="00B86AFE" w:rsidRPr="00791443" w:rsidRDefault="00B86AFE" w:rsidP="00B86AFE">
      <w:pPr>
        <w:spacing w:before="120" w:after="120" w:line="360" w:lineRule="auto"/>
        <w:ind w:right="-232"/>
        <w:jc w:val="center"/>
        <w:rPr>
          <w:sz w:val="24"/>
          <w:szCs w:val="24"/>
        </w:rPr>
      </w:pPr>
      <w:r w:rsidRPr="00791443">
        <w:rPr>
          <w:sz w:val="24"/>
          <w:szCs w:val="24"/>
        </w:rPr>
        <w:t>(Nome e Cargo do Representante Legal da OSC)</w:t>
      </w:r>
    </w:p>
    <w:p w:rsidR="00EC67D6" w:rsidRPr="00B86AFE" w:rsidRDefault="00EC67D6" w:rsidP="00B86AFE">
      <w:pPr>
        <w:tabs>
          <w:tab w:val="left" w:pos="1190"/>
          <w:tab w:val="left" w:pos="1191"/>
        </w:tabs>
        <w:spacing w:line="362" w:lineRule="auto"/>
        <w:rPr>
          <w:sz w:val="24"/>
        </w:rPr>
      </w:pPr>
      <w:bookmarkStart w:id="0" w:name="_GoBack"/>
      <w:bookmarkEnd w:id="0"/>
    </w:p>
    <w:p w:rsidR="00EC67D6" w:rsidRDefault="00EC67D6">
      <w:pPr>
        <w:ind w:left="3639" w:right="1082" w:hanging="3060"/>
        <w:rPr>
          <w:sz w:val="16"/>
        </w:rPr>
      </w:pPr>
    </w:p>
    <w:sectPr w:rsidR="00EC67D6" w:rsidSect="00B86AFE">
      <w:headerReference w:type="default" r:id="rId7"/>
      <w:footerReference w:type="default" r:id="rId8"/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5E9" w:rsidRDefault="00A115E9" w:rsidP="00B86AFE">
      <w:r>
        <w:separator/>
      </w:r>
    </w:p>
  </w:endnote>
  <w:endnote w:type="continuationSeparator" w:id="0">
    <w:p w:rsidR="00A115E9" w:rsidRDefault="00A115E9" w:rsidP="00B8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AFE" w:rsidRDefault="00B86AFE">
    <w:pPr>
      <w:pStyle w:val="Rodap"/>
    </w:pPr>
    <w:r w:rsidRPr="00B86AFE">
      <w:t>Av. Nossa Senhora de Penha, 714, 5ª andar, Ed. RS Trade Tower, Praia do Canto, Vitória-ES - CEP 29055-130 Telefax: (27) 3636-8550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5E9" w:rsidRDefault="00A115E9" w:rsidP="00B86AFE">
      <w:r>
        <w:separator/>
      </w:r>
    </w:p>
  </w:footnote>
  <w:footnote w:type="continuationSeparator" w:id="0">
    <w:p w:rsidR="00A115E9" w:rsidRDefault="00A115E9" w:rsidP="00B86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AFE" w:rsidRPr="00B86AFE" w:rsidRDefault="00B86AFE" w:rsidP="00B86AFE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313055</wp:posOffset>
          </wp:positionH>
          <wp:positionV relativeFrom="paragraph">
            <wp:posOffset>-272143</wp:posOffset>
          </wp:positionV>
          <wp:extent cx="4857750" cy="1049655"/>
          <wp:effectExtent l="0" t="0" r="0" b="0"/>
          <wp:wrapThrough wrapText="bothSides">
            <wp:wrapPolygon edited="0">
              <wp:start x="19313" y="0"/>
              <wp:lineTo x="2626" y="1176"/>
              <wp:lineTo x="593" y="1568"/>
              <wp:lineTo x="593" y="6272"/>
              <wp:lineTo x="169" y="9408"/>
              <wp:lineTo x="0" y="14897"/>
              <wp:lineTo x="0" y="16857"/>
              <wp:lineTo x="678" y="18817"/>
              <wp:lineTo x="678" y="19601"/>
              <wp:lineTo x="14061" y="21169"/>
              <wp:lineTo x="18635" y="21169"/>
              <wp:lineTo x="20245" y="21169"/>
              <wp:lineTo x="20414" y="21169"/>
              <wp:lineTo x="21261" y="18817"/>
              <wp:lineTo x="21515" y="17249"/>
              <wp:lineTo x="21515" y="4312"/>
              <wp:lineTo x="20499" y="392"/>
              <wp:lineTo x="19991" y="0"/>
              <wp:lineTo x="19313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licação - logotipo aderes-sedes_horizontal - colorida (3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0" cy="1049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07907"/>
    <w:multiLevelType w:val="hybridMultilevel"/>
    <w:tmpl w:val="CDCE04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A753A"/>
    <w:multiLevelType w:val="hybridMultilevel"/>
    <w:tmpl w:val="2844439E"/>
    <w:lvl w:ilvl="0" w:tplc="7AA81622">
      <w:numFmt w:val="bullet"/>
      <w:lvlText w:val=""/>
      <w:lvlJc w:val="left"/>
      <w:pPr>
        <w:ind w:left="196" w:hanging="428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80CA334E">
      <w:numFmt w:val="bullet"/>
      <w:lvlText w:val="•"/>
      <w:lvlJc w:val="left"/>
      <w:pPr>
        <w:ind w:left="1142" w:hanging="428"/>
      </w:pPr>
      <w:rPr>
        <w:rFonts w:hint="default"/>
        <w:lang w:val="pt-PT" w:eastAsia="en-US" w:bidi="ar-SA"/>
      </w:rPr>
    </w:lvl>
    <w:lvl w:ilvl="2" w:tplc="AA0045E2">
      <w:numFmt w:val="bullet"/>
      <w:lvlText w:val="•"/>
      <w:lvlJc w:val="left"/>
      <w:pPr>
        <w:ind w:left="2084" w:hanging="428"/>
      </w:pPr>
      <w:rPr>
        <w:rFonts w:hint="default"/>
        <w:lang w:val="pt-PT" w:eastAsia="en-US" w:bidi="ar-SA"/>
      </w:rPr>
    </w:lvl>
    <w:lvl w:ilvl="3" w:tplc="511E3E0C">
      <w:numFmt w:val="bullet"/>
      <w:lvlText w:val="•"/>
      <w:lvlJc w:val="left"/>
      <w:pPr>
        <w:ind w:left="3027" w:hanging="428"/>
      </w:pPr>
      <w:rPr>
        <w:rFonts w:hint="default"/>
        <w:lang w:val="pt-PT" w:eastAsia="en-US" w:bidi="ar-SA"/>
      </w:rPr>
    </w:lvl>
    <w:lvl w:ilvl="4" w:tplc="B1AC8BC2">
      <w:numFmt w:val="bullet"/>
      <w:lvlText w:val="•"/>
      <w:lvlJc w:val="left"/>
      <w:pPr>
        <w:ind w:left="3969" w:hanging="428"/>
      </w:pPr>
      <w:rPr>
        <w:rFonts w:hint="default"/>
        <w:lang w:val="pt-PT" w:eastAsia="en-US" w:bidi="ar-SA"/>
      </w:rPr>
    </w:lvl>
    <w:lvl w:ilvl="5" w:tplc="F77034FC">
      <w:numFmt w:val="bullet"/>
      <w:lvlText w:val="•"/>
      <w:lvlJc w:val="left"/>
      <w:pPr>
        <w:ind w:left="4912" w:hanging="428"/>
      </w:pPr>
      <w:rPr>
        <w:rFonts w:hint="default"/>
        <w:lang w:val="pt-PT" w:eastAsia="en-US" w:bidi="ar-SA"/>
      </w:rPr>
    </w:lvl>
    <w:lvl w:ilvl="6" w:tplc="F24ACAEE">
      <w:numFmt w:val="bullet"/>
      <w:lvlText w:val="•"/>
      <w:lvlJc w:val="left"/>
      <w:pPr>
        <w:ind w:left="5854" w:hanging="428"/>
      </w:pPr>
      <w:rPr>
        <w:rFonts w:hint="default"/>
        <w:lang w:val="pt-PT" w:eastAsia="en-US" w:bidi="ar-SA"/>
      </w:rPr>
    </w:lvl>
    <w:lvl w:ilvl="7" w:tplc="C55C0D04">
      <w:numFmt w:val="bullet"/>
      <w:lvlText w:val="•"/>
      <w:lvlJc w:val="left"/>
      <w:pPr>
        <w:ind w:left="6796" w:hanging="428"/>
      </w:pPr>
      <w:rPr>
        <w:rFonts w:hint="default"/>
        <w:lang w:val="pt-PT" w:eastAsia="en-US" w:bidi="ar-SA"/>
      </w:rPr>
    </w:lvl>
    <w:lvl w:ilvl="8" w:tplc="97CCFC28">
      <w:numFmt w:val="bullet"/>
      <w:lvlText w:val="•"/>
      <w:lvlJc w:val="left"/>
      <w:pPr>
        <w:ind w:left="7739" w:hanging="42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C67D6"/>
    <w:rsid w:val="00A115E9"/>
    <w:rsid w:val="00B86AFE"/>
    <w:rsid w:val="00EC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9B0149-B06B-495F-B123-FC10CCA1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400" w:right="1332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pPr>
      <w:spacing w:before="92"/>
      <w:ind w:left="196" w:right="117" w:firstLine="566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86A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6AFE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B86A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6AFE"/>
    <w:rPr>
      <w:rFonts w:ascii="Arial" w:eastAsia="Arial" w:hAnsi="Arial" w:cs="Arial"/>
      <w:lang w:val="pt-PT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rsid w:val="00B86AFE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Jennyfer Nicole Coutinho Mendes</cp:lastModifiedBy>
  <cp:revision>2</cp:revision>
  <dcterms:created xsi:type="dcterms:W3CDTF">2024-11-26T14:54:00Z</dcterms:created>
  <dcterms:modified xsi:type="dcterms:W3CDTF">2024-11-26T17:52:00Z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2024-11-26T00:00:00Z</vt:filetime>
  </property>
</Properties>
</file>