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EDITAL DE CHAMAMENTO PÚBLICO Nº 00</w:t>
      </w:r>
      <w:r w:rsidR="00AC62D4">
        <w:rPr>
          <w:rFonts w:ascii="Arial" w:hAnsi="Arial" w:cs="Arial"/>
          <w:b/>
          <w:sz w:val="24"/>
          <w:szCs w:val="24"/>
          <w:u w:val="single"/>
        </w:rPr>
        <w:t>9</w:t>
      </w:r>
      <w:r w:rsidRPr="000F3392">
        <w:rPr>
          <w:rFonts w:ascii="Arial" w:hAnsi="Arial" w:cs="Arial"/>
          <w:b/>
          <w:sz w:val="24"/>
          <w:szCs w:val="24"/>
          <w:u w:val="single"/>
        </w:rPr>
        <w:t>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2A5466" w:rsidRPr="000F339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DE EMPREENDIMENTOS DE ECONOMIA SOLIDÁRIA </w:t>
      </w:r>
    </w:p>
    <w:p w:rsidR="00EA5A30" w:rsidRDefault="00AD2D6C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 O FESTIVAL DE INVERNO DE GUAÇUÍ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536B">
        <w:rPr>
          <w:rFonts w:ascii="Arial" w:hAnsi="Arial" w:cs="Arial"/>
          <w:b/>
          <w:sz w:val="24"/>
          <w:szCs w:val="24"/>
          <w:u w:val="single"/>
        </w:rPr>
        <w:t>–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8A536B" w:rsidRPr="007562CC" w:rsidRDefault="008A536B" w:rsidP="003524D2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562CC">
        <w:rPr>
          <w:rFonts w:ascii="Arial" w:hAnsi="Arial" w:cs="Arial"/>
          <w:b/>
          <w:color w:val="FF0000"/>
          <w:sz w:val="24"/>
          <w:szCs w:val="24"/>
          <w:u w:val="single"/>
        </w:rPr>
        <w:t>VAGAS REMANESCENTES</w:t>
      </w:r>
    </w:p>
    <w:p w:rsidR="00EA5A30" w:rsidRPr="008A536B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10"/>
          <w:szCs w:val="24"/>
          <w:u w:val="single"/>
        </w:rPr>
      </w:pPr>
    </w:p>
    <w:p w:rsidR="00EA5A30" w:rsidRPr="000F3392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O Estado do Espírito Santo, por intermédio da Agência de Desenvolvimento das Micro e Pequenas Empresas e do Empreendedorismo - ADERES, em conformidade com as diretrizes estabelecidas na Lei Estadual nº 8.256/2006, que Institui a Política Estadual de Fomento à Economia Solidária no Estado do Espírito Santo (PEFES),</w:t>
      </w:r>
      <w:r w:rsidR="00EA5A30" w:rsidRPr="000F3392">
        <w:rPr>
          <w:rFonts w:ascii="Arial" w:hAnsi="Arial" w:cs="Arial"/>
          <w:sz w:val="24"/>
          <w:szCs w:val="24"/>
        </w:rPr>
        <w:t xml:space="preserve">torna público o processo de seleção de interessados em expor e vender seus produtos nos dias </w:t>
      </w:r>
      <w:r w:rsidR="00E3795C" w:rsidRPr="000F3392">
        <w:rPr>
          <w:rFonts w:ascii="Arial" w:hAnsi="Arial" w:cs="Arial"/>
          <w:sz w:val="24"/>
          <w:szCs w:val="24"/>
        </w:rPr>
        <w:t xml:space="preserve">19, </w:t>
      </w:r>
      <w:r w:rsidR="00915221" w:rsidRPr="000F3392">
        <w:rPr>
          <w:rFonts w:ascii="Arial" w:hAnsi="Arial" w:cs="Arial"/>
          <w:sz w:val="24"/>
          <w:szCs w:val="24"/>
        </w:rPr>
        <w:t xml:space="preserve">20, 21, 22 e 23 </w:t>
      </w:r>
      <w:r w:rsidRPr="000F3392">
        <w:rPr>
          <w:rFonts w:ascii="Arial" w:hAnsi="Arial" w:cs="Arial"/>
          <w:sz w:val="24"/>
          <w:szCs w:val="24"/>
        </w:rPr>
        <w:t>de junho de 2019 n</w:t>
      </w:r>
      <w:r w:rsidR="00C831DB" w:rsidRPr="000F3392">
        <w:rPr>
          <w:rFonts w:ascii="Arial" w:hAnsi="Arial" w:cs="Arial"/>
          <w:sz w:val="24"/>
          <w:szCs w:val="24"/>
        </w:rPr>
        <w:t>o</w:t>
      </w:r>
      <w:r w:rsidR="00EA5A30" w:rsidRPr="000F3392">
        <w:rPr>
          <w:rFonts w:ascii="Arial" w:hAnsi="Arial" w:cs="Arial"/>
          <w:sz w:val="24"/>
          <w:szCs w:val="24"/>
        </w:rPr>
        <w:t xml:space="preserve"> </w:t>
      </w:r>
      <w:r w:rsidR="00915221" w:rsidRPr="000F3392">
        <w:rPr>
          <w:rFonts w:ascii="Arial" w:hAnsi="Arial" w:cs="Arial"/>
          <w:b/>
          <w:sz w:val="24"/>
          <w:szCs w:val="24"/>
        </w:rPr>
        <w:t>FESTIVAL DE INVERNO DE GUAÇUÍ</w:t>
      </w:r>
      <w:r w:rsidR="00262DB5" w:rsidRPr="000F3392">
        <w:rPr>
          <w:rFonts w:ascii="Arial" w:hAnsi="Arial" w:cs="Arial"/>
          <w:sz w:val="24"/>
          <w:szCs w:val="24"/>
        </w:rPr>
        <w:t>, n</w:t>
      </w:r>
      <w:r w:rsidRPr="000F3392">
        <w:rPr>
          <w:rFonts w:ascii="Arial" w:hAnsi="Arial" w:cs="Arial"/>
          <w:sz w:val="24"/>
          <w:szCs w:val="24"/>
        </w:rPr>
        <w:t xml:space="preserve">o </w:t>
      </w:r>
      <w:r w:rsidR="00E3795C" w:rsidRPr="000F3392">
        <w:rPr>
          <w:rFonts w:ascii="Arial" w:hAnsi="Arial" w:cs="Arial"/>
          <w:sz w:val="24"/>
          <w:szCs w:val="24"/>
        </w:rPr>
        <w:t>Parque de Exposições de Guaçuí-ES</w:t>
      </w:r>
      <w:r w:rsidR="00262DB5" w:rsidRPr="000F3392">
        <w:rPr>
          <w:rFonts w:ascii="Arial" w:hAnsi="Arial" w:cs="Arial"/>
          <w:sz w:val="24"/>
          <w:szCs w:val="24"/>
        </w:rPr>
        <w:t>.</w:t>
      </w:r>
    </w:p>
    <w:p w:rsidR="00EA5A30" w:rsidRPr="008A536B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0"/>
          <w:szCs w:val="24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OBJETIVO DA SELEÇÃO PÚBLICA</w:t>
      </w:r>
    </w:p>
    <w:p w:rsidR="00EA5A30" w:rsidRPr="000F3392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 presente edital tem por objetivo selecionar </w:t>
      </w:r>
      <w:r w:rsidR="00282B08" w:rsidRPr="000F3392">
        <w:rPr>
          <w:rFonts w:ascii="Arial" w:hAnsi="Arial" w:cs="Arial"/>
        </w:rPr>
        <w:t>empreendimentos de economia solidária</w:t>
      </w:r>
      <w:r w:rsidRPr="000F3392">
        <w:rPr>
          <w:rFonts w:ascii="Arial" w:hAnsi="Arial" w:cs="Arial"/>
        </w:rPr>
        <w:t>, com suas respectivas produções, para ocupação de um espaço coletivo, n</w:t>
      </w:r>
      <w:r w:rsidR="00C831DB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 </w:t>
      </w:r>
      <w:r w:rsidR="00915221" w:rsidRPr="000F3392">
        <w:rPr>
          <w:rFonts w:ascii="Arial" w:hAnsi="Arial" w:cs="Arial"/>
          <w:b/>
        </w:rPr>
        <w:t>FESTIVAL DE INVERNO DE GUAÇUÍ</w:t>
      </w:r>
      <w:r w:rsidRPr="000F3392">
        <w:rPr>
          <w:rFonts w:ascii="Arial" w:hAnsi="Arial" w:cs="Arial"/>
        </w:rPr>
        <w:t xml:space="preserve"> para a divulgação e comercialização de produtos </w:t>
      </w:r>
      <w:r w:rsidR="00257947" w:rsidRPr="000F3392">
        <w:rPr>
          <w:rFonts w:ascii="Arial" w:hAnsi="Arial" w:cs="Arial"/>
        </w:rPr>
        <w:t xml:space="preserve">da economia solidária </w:t>
      </w:r>
      <w:r w:rsidRPr="000F3392">
        <w:rPr>
          <w:rFonts w:ascii="Arial" w:hAnsi="Arial" w:cs="Arial"/>
        </w:rPr>
        <w:t xml:space="preserve">do Espírito Santo. </w:t>
      </w:r>
    </w:p>
    <w:p w:rsidR="00EA5A30" w:rsidRPr="008A536B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OPORTUNIDADES</w:t>
      </w:r>
    </w:p>
    <w:p w:rsidR="00254EE1" w:rsidRPr="000F3392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0F3392">
        <w:rPr>
          <w:rFonts w:ascii="Arial" w:eastAsiaTheme="minorHAnsi" w:hAnsi="Arial" w:cs="Arial"/>
          <w:lang w:eastAsia="en-US"/>
        </w:rPr>
        <w:t xml:space="preserve">Serão selecionados </w:t>
      </w:r>
      <w:r w:rsidR="008C25CE">
        <w:rPr>
          <w:rFonts w:ascii="Arial" w:eastAsiaTheme="minorHAnsi" w:hAnsi="Arial" w:cs="Arial"/>
          <w:lang w:eastAsia="en-US"/>
        </w:rPr>
        <w:t>mais 09</w:t>
      </w:r>
      <w:r w:rsidR="00D9153F" w:rsidRPr="000F3392">
        <w:rPr>
          <w:rFonts w:ascii="Arial" w:eastAsiaTheme="minorHAnsi" w:hAnsi="Arial" w:cs="Arial"/>
          <w:lang w:eastAsia="en-US"/>
        </w:rPr>
        <w:t xml:space="preserve"> (</w:t>
      </w:r>
      <w:r w:rsidR="008C25CE">
        <w:rPr>
          <w:rFonts w:ascii="Arial" w:eastAsiaTheme="minorHAnsi" w:hAnsi="Arial" w:cs="Arial"/>
          <w:lang w:eastAsia="en-US"/>
        </w:rPr>
        <w:t>nove</w:t>
      </w:r>
      <w:r w:rsidR="00EA5A30" w:rsidRPr="000F3392">
        <w:rPr>
          <w:rFonts w:ascii="Arial" w:eastAsiaTheme="minorHAnsi" w:hAnsi="Arial" w:cs="Arial"/>
          <w:lang w:eastAsia="en-US"/>
        </w:rPr>
        <w:t xml:space="preserve">) </w:t>
      </w:r>
      <w:r w:rsidR="00254EE1" w:rsidRPr="000F3392">
        <w:rPr>
          <w:rFonts w:ascii="Arial" w:eastAsiaTheme="minorHAnsi" w:hAnsi="Arial" w:cs="Arial"/>
          <w:lang w:eastAsia="en-US"/>
        </w:rPr>
        <w:t>empreen</w:t>
      </w:r>
      <w:r w:rsidR="007562CC">
        <w:rPr>
          <w:rFonts w:ascii="Arial" w:eastAsiaTheme="minorHAnsi" w:hAnsi="Arial" w:cs="Arial"/>
          <w:lang w:eastAsia="en-US"/>
        </w:rPr>
        <w:t xml:space="preserve">dimentos de economia solidária, </w:t>
      </w:r>
      <w:r w:rsidR="00254EE1" w:rsidRPr="000F3392">
        <w:rPr>
          <w:rFonts w:ascii="Arial" w:eastAsiaTheme="minorHAnsi" w:hAnsi="Arial" w:cs="Arial"/>
          <w:lang w:eastAsia="en-US"/>
        </w:rPr>
        <w:t>podendo ser das seguintes áreas: confecção ou artesanato</w:t>
      </w:r>
      <w:r w:rsidR="00E3795C" w:rsidRPr="000F3392">
        <w:rPr>
          <w:rFonts w:ascii="Arial" w:eastAsiaTheme="minorHAnsi" w:hAnsi="Arial" w:cs="Arial"/>
          <w:lang w:eastAsia="en-US"/>
        </w:rPr>
        <w:t xml:space="preserve"> ou alimentação</w:t>
      </w:r>
      <w:r w:rsidR="001C078C">
        <w:rPr>
          <w:rFonts w:ascii="Arial" w:eastAsiaTheme="minorHAnsi" w:hAnsi="Arial" w:cs="Arial"/>
          <w:lang w:eastAsia="en-US"/>
        </w:rPr>
        <w:t xml:space="preserve"> ou agricultura familiar</w:t>
      </w:r>
      <w:r w:rsidR="00254EE1" w:rsidRPr="000F3392">
        <w:rPr>
          <w:rFonts w:ascii="Arial" w:eastAsiaTheme="minorHAnsi" w:hAnsi="Arial" w:cs="Arial"/>
          <w:lang w:eastAsia="en-US"/>
        </w:rPr>
        <w:t>.</w:t>
      </w:r>
      <w:r w:rsidR="001C078C">
        <w:rPr>
          <w:rFonts w:ascii="Arial" w:eastAsiaTheme="minorHAnsi" w:hAnsi="Arial" w:cs="Arial"/>
          <w:lang w:eastAsia="en-US"/>
        </w:rPr>
        <w:t xml:space="preserve"> Não será permitido a fabricação/manipulação de produtos alimentícios no estande.</w:t>
      </w:r>
    </w:p>
    <w:p w:rsidR="00254EE1" w:rsidRPr="000F3392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eastAsiaTheme="minorHAnsi" w:hAnsi="Arial" w:cs="Arial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Pr="000F3392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Só é permitido a comercialização de produtos produzidos pelo próprio empreendimento. Caso </w:t>
      </w:r>
      <w:r w:rsidR="005D37C0" w:rsidRPr="000F3392">
        <w:rPr>
          <w:rFonts w:ascii="Arial" w:hAnsi="Arial" w:cs="Arial"/>
        </w:rPr>
        <w:t>haj</w:t>
      </w:r>
      <w:r w:rsidRPr="000F3392">
        <w:rPr>
          <w:rFonts w:ascii="Arial" w:hAnsi="Arial" w:cs="Arial"/>
        </w:rPr>
        <w:t>a descumprimento da regra, o empreendimento t</w:t>
      </w:r>
      <w:r w:rsidR="00F32B75" w:rsidRPr="000F3392">
        <w:rPr>
          <w:rFonts w:ascii="Arial" w:hAnsi="Arial" w:cs="Arial"/>
        </w:rPr>
        <w:t>erá</w:t>
      </w:r>
      <w:r w:rsidRPr="000F3392">
        <w:rPr>
          <w:rFonts w:ascii="Arial" w:hAnsi="Arial" w:cs="Arial"/>
        </w:rPr>
        <w:t xml:space="preserve"> </w:t>
      </w:r>
      <w:r w:rsidR="00F32B75" w:rsidRPr="000F3392">
        <w:rPr>
          <w:rFonts w:ascii="Arial" w:hAnsi="Arial" w:cs="Arial"/>
        </w:rPr>
        <w:t>seus</w:t>
      </w:r>
      <w:r w:rsidRPr="000F3392">
        <w:rPr>
          <w:rFonts w:ascii="Arial" w:hAnsi="Arial" w:cs="Arial"/>
        </w:rPr>
        <w:t xml:space="preserve"> produtos</w:t>
      </w:r>
      <w:r w:rsidR="00F32B75" w:rsidRPr="000F3392">
        <w:rPr>
          <w:rFonts w:ascii="Arial" w:hAnsi="Arial" w:cs="Arial"/>
        </w:rPr>
        <w:t xml:space="preserve"> retirados</w:t>
      </w:r>
      <w:r w:rsidRPr="000F3392"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6A4B65" w:rsidRPr="008A536B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CONDIÇÕES DE PARTICIPAÇÃO</w:t>
      </w:r>
    </w:p>
    <w:p w:rsidR="006A4B65" w:rsidRPr="000F3392" w:rsidRDefault="00282B08" w:rsidP="006A4B65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0F3392">
        <w:rPr>
          <w:rFonts w:ascii="Arial" w:hAnsi="Arial" w:cs="Arial"/>
          <w:sz w:val="24"/>
          <w:szCs w:val="24"/>
        </w:rPr>
        <w:t xml:space="preserve">Poderão participar da seleção, os empreendimentos econômicos solidários </w:t>
      </w:r>
      <w:r w:rsidRPr="000F339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0F339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uma organização coletiva, formada por pessoas físicas, jurídicas ou por outros empreendimentos, cujos participantes são trabalhadores do meio urbano ou rural;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lastRenderedPageBreak/>
        <w:t>Ser uma organização autogestionária, onde os membros participam da gestão das atividades econômicas e da decisão sobre a partilha dos seus resultados, de forma democrática;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supra familiar, ou seja, ter entre os só</w:t>
      </w:r>
      <w:r w:rsidR="00273304">
        <w:rPr>
          <w:rFonts w:ascii="Arial" w:hAnsi="Arial" w:cs="Arial"/>
          <w:color w:val="000000" w:themeColor="text1"/>
        </w:rPr>
        <w:t>cios mais de um núcleo familiar, havendo paridade entre os membros do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núcleo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familiar</w:t>
      </w:r>
      <w:r w:rsidR="00546ED1">
        <w:rPr>
          <w:rFonts w:ascii="Arial" w:hAnsi="Arial" w:cs="Arial"/>
          <w:color w:val="000000" w:themeColor="text1"/>
        </w:rPr>
        <w:t>es</w:t>
      </w:r>
      <w:r w:rsidR="00273304">
        <w:rPr>
          <w:rFonts w:ascii="Arial" w:hAnsi="Arial" w:cs="Arial"/>
          <w:color w:val="000000" w:themeColor="text1"/>
        </w:rPr>
        <w:t xml:space="preserve">. 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Realizar pelo menos uma reunião e/ou assembleia trimestral e periódica para deliberação de questões relativas à organização das atividades realizadas pelo empreendimento</w:t>
      </w:r>
      <w:r w:rsidR="00E3795C" w:rsidRPr="000F3392">
        <w:rPr>
          <w:rFonts w:ascii="Arial" w:hAnsi="Arial" w:cs="Arial"/>
          <w:color w:val="000000" w:themeColor="text1"/>
        </w:rPr>
        <w:t>, com apresentação de document</w:t>
      </w:r>
      <w:r w:rsidR="00011D65" w:rsidRPr="000F3392">
        <w:rPr>
          <w:rFonts w:ascii="Arial" w:hAnsi="Arial" w:cs="Arial"/>
          <w:color w:val="000000" w:themeColor="text1"/>
        </w:rPr>
        <w:t>açã</w:t>
      </w:r>
      <w:r w:rsidR="00E3795C" w:rsidRPr="000F3392">
        <w:rPr>
          <w:rFonts w:ascii="Arial" w:hAnsi="Arial" w:cs="Arial"/>
          <w:color w:val="000000" w:themeColor="text1"/>
        </w:rPr>
        <w:t>o comprobatório</w:t>
      </w:r>
      <w:r w:rsidR="00011D65" w:rsidRPr="000F3392">
        <w:rPr>
          <w:rFonts w:ascii="Arial" w:hAnsi="Arial" w:cs="Arial"/>
          <w:color w:val="000000" w:themeColor="text1"/>
        </w:rPr>
        <w:t xml:space="preserve"> (ata da reunião, memorando com fotos ou documento equivalente)</w:t>
      </w:r>
      <w:r w:rsidRPr="000F3392">
        <w:rPr>
          <w:rFonts w:ascii="Arial" w:hAnsi="Arial" w:cs="Arial"/>
          <w:color w:val="000000" w:themeColor="text1"/>
        </w:rPr>
        <w:t>.</w:t>
      </w:r>
    </w:p>
    <w:p w:rsidR="00F32B7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Fotos dos produtos </w:t>
      </w:r>
      <w:r w:rsidR="00EA5A30" w:rsidRPr="000F3392">
        <w:rPr>
          <w:rFonts w:ascii="Arial" w:hAnsi="Arial" w:cs="Arial"/>
          <w:color w:val="000000" w:themeColor="text1"/>
        </w:rPr>
        <w:t>que pretende comercializar, de diferentes ângulos, na forma impressa, em CD/DVD, ou arquivo de imagem enviado por meio eletrônico</w:t>
      </w:r>
      <w:r w:rsidR="00202E2E" w:rsidRPr="000F3392">
        <w:rPr>
          <w:rFonts w:ascii="Arial" w:hAnsi="Arial" w:cs="Arial"/>
          <w:color w:val="000000" w:themeColor="text1"/>
        </w:rPr>
        <w:t xml:space="preserve"> para o e-mail </w:t>
      </w:r>
      <w:hyperlink r:id="rId8" w:history="1">
        <w:r w:rsidR="00202E2E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EA5A30" w:rsidRPr="000F3392">
        <w:rPr>
          <w:rFonts w:ascii="Arial" w:hAnsi="Arial" w:cs="Arial"/>
          <w:color w:val="000000" w:themeColor="text1"/>
        </w:rPr>
        <w:t>; caso os</w:t>
      </w:r>
      <w:r w:rsidRPr="000F3392">
        <w:rPr>
          <w:rFonts w:ascii="Arial" w:hAnsi="Arial" w:cs="Arial"/>
          <w:color w:val="000000" w:themeColor="text1"/>
        </w:rPr>
        <w:t xml:space="preserve"> empreendimentos trabalhem com mais de um produto, enviar foto de cada produto.</w:t>
      </w:r>
    </w:p>
    <w:p w:rsidR="00F32B75" w:rsidRPr="000F3392" w:rsidRDefault="00F32B75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Só poderão ser comercializados na feira produtos enviados para curadoria p</w:t>
      </w:r>
      <w:r w:rsidR="00202E2E" w:rsidRPr="000F3392">
        <w:rPr>
          <w:rFonts w:ascii="Arial" w:hAnsi="Arial" w:cs="Arial"/>
          <w:color w:val="000000" w:themeColor="text1"/>
        </w:rPr>
        <w:t>elos meios previstos na forma do item 3.6</w:t>
      </w:r>
      <w:r w:rsidRPr="000F3392">
        <w:rPr>
          <w:rFonts w:ascii="Arial" w:hAnsi="Arial" w:cs="Arial"/>
          <w:color w:val="000000" w:themeColor="text1"/>
        </w:rPr>
        <w:t>.</w:t>
      </w:r>
    </w:p>
    <w:p w:rsidR="006A4B65" w:rsidRPr="000F3392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As inscrições serão realizadas no período </w:t>
      </w:r>
      <w:r w:rsidR="008A536B">
        <w:rPr>
          <w:rFonts w:ascii="Arial" w:hAnsi="Arial" w:cs="Arial"/>
          <w:b/>
          <w:color w:val="000000" w:themeColor="text1"/>
        </w:rPr>
        <w:t>0</w:t>
      </w:r>
      <w:r w:rsidR="005B0D0D">
        <w:rPr>
          <w:rFonts w:ascii="Arial" w:hAnsi="Arial" w:cs="Arial"/>
          <w:b/>
          <w:color w:val="000000" w:themeColor="text1"/>
        </w:rPr>
        <w:t>4</w:t>
      </w:r>
      <w:r w:rsidR="008A536B">
        <w:rPr>
          <w:rFonts w:ascii="Arial" w:hAnsi="Arial" w:cs="Arial"/>
          <w:b/>
          <w:color w:val="000000" w:themeColor="text1"/>
        </w:rPr>
        <w:t xml:space="preserve"> de junho</w:t>
      </w:r>
      <w:r w:rsidR="004156AB" w:rsidRPr="000F3392">
        <w:rPr>
          <w:rFonts w:ascii="Arial" w:hAnsi="Arial" w:cs="Arial"/>
          <w:b/>
          <w:color w:val="000000" w:themeColor="text1"/>
        </w:rPr>
        <w:t xml:space="preserve"> a </w:t>
      </w:r>
      <w:r w:rsidR="008A536B">
        <w:rPr>
          <w:rFonts w:ascii="Arial" w:hAnsi="Arial" w:cs="Arial"/>
          <w:b/>
          <w:color w:val="000000" w:themeColor="text1"/>
        </w:rPr>
        <w:t xml:space="preserve">07 de junho de </w:t>
      </w:r>
      <w:r w:rsidR="004156AB" w:rsidRPr="000F3392">
        <w:rPr>
          <w:rFonts w:ascii="Arial" w:hAnsi="Arial" w:cs="Arial"/>
          <w:b/>
          <w:color w:val="000000" w:themeColor="text1"/>
        </w:rPr>
        <w:t>2019</w:t>
      </w:r>
      <w:r w:rsidRPr="000F3392">
        <w:rPr>
          <w:rFonts w:ascii="Arial" w:hAnsi="Arial" w:cs="Arial"/>
          <w:b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seguintes formas:</w:t>
      </w:r>
    </w:p>
    <w:p w:rsidR="006A4B65" w:rsidRPr="000F3392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0F3392">
        <w:rPr>
          <w:rFonts w:ascii="Arial" w:hAnsi="Arial" w:cs="Arial"/>
          <w:color w:val="000000" w:themeColor="text1"/>
        </w:rPr>
        <w:t xml:space="preserve"> da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0F3392">
        <w:rPr>
          <w:rFonts w:ascii="Arial" w:hAnsi="Arial" w:cs="Arial"/>
          <w:color w:val="000000" w:themeColor="text1"/>
        </w:rPr>
        <w:t>,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09h às 18h horas.</w:t>
      </w:r>
    </w:p>
    <w:p w:rsidR="004156AB" w:rsidRPr="000F3392" w:rsidRDefault="00EA5A30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9" w:history="1">
        <w:r w:rsidR="004156AB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736CE8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 xml:space="preserve">das 0h do dia </w:t>
      </w:r>
      <w:r w:rsidR="008A536B">
        <w:rPr>
          <w:rFonts w:ascii="Arial" w:hAnsi="Arial" w:cs="Arial"/>
          <w:color w:val="000000" w:themeColor="text1"/>
        </w:rPr>
        <w:t>0</w:t>
      </w:r>
      <w:r w:rsidR="005B0D0D">
        <w:rPr>
          <w:rFonts w:ascii="Arial" w:hAnsi="Arial" w:cs="Arial"/>
          <w:color w:val="000000" w:themeColor="text1"/>
        </w:rPr>
        <w:t>4</w:t>
      </w:r>
      <w:r w:rsidR="008A536B">
        <w:rPr>
          <w:rFonts w:ascii="Arial" w:hAnsi="Arial" w:cs="Arial"/>
          <w:color w:val="000000" w:themeColor="text1"/>
        </w:rPr>
        <w:t xml:space="preserve"> de junho </w:t>
      </w:r>
      <w:r w:rsidR="004156AB" w:rsidRPr="000F3392">
        <w:rPr>
          <w:rFonts w:ascii="Arial" w:hAnsi="Arial" w:cs="Arial"/>
          <w:color w:val="000000" w:themeColor="text1"/>
        </w:rPr>
        <w:t>até às 18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4156AB" w:rsidRPr="000F3392">
        <w:rPr>
          <w:rFonts w:ascii="Arial" w:hAnsi="Arial" w:cs="Arial"/>
          <w:color w:val="000000" w:themeColor="text1"/>
        </w:rPr>
        <w:t xml:space="preserve">horas do dia </w:t>
      </w:r>
      <w:r w:rsidR="008A536B">
        <w:rPr>
          <w:rFonts w:ascii="Arial" w:hAnsi="Arial" w:cs="Arial"/>
          <w:color w:val="000000" w:themeColor="text1"/>
        </w:rPr>
        <w:t>07 de junho</w:t>
      </w:r>
      <w:r w:rsidR="004156AB" w:rsidRPr="000F3392">
        <w:rPr>
          <w:rFonts w:ascii="Arial" w:hAnsi="Arial" w:cs="Arial"/>
          <w:color w:val="000000" w:themeColor="text1"/>
        </w:rPr>
        <w:t xml:space="preserve"> de 2019</w:t>
      </w:r>
      <w:r w:rsidRPr="000F3392">
        <w:rPr>
          <w:rFonts w:ascii="Arial" w:hAnsi="Arial" w:cs="Arial"/>
          <w:color w:val="000000" w:themeColor="text1"/>
        </w:rPr>
        <w:t xml:space="preserve"> com o seguinte assunto: </w:t>
      </w:r>
      <w:r w:rsidR="00915221" w:rsidRPr="000F3392">
        <w:rPr>
          <w:rFonts w:ascii="Arial" w:hAnsi="Arial" w:cs="Arial"/>
          <w:color w:val="000000" w:themeColor="text1"/>
        </w:rPr>
        <w:t>FESTIVAL DE INVERNO DE GUAÇUÍ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0F3392">
        <w:rPr>
          <w:rFonts w:ascii="Arial" w:hAnsi="Arial" w:cs="Arial"/>
          <w:color w:val="000000" w:themeColor="text1"/>
        </w:rPr>
        <w:t>o empreendimento</w:t>
      </w:r>
      <w:r w:rsidR="006A4B65" w:rsidRPr="000F3392">
        <w:rPr>
          <w:rFonts w:ascii="Arial" w:hAnsi="Arial" w:cs="Arial"/>
          <w:color w:val="000000" w:themeColor="text1"/>
        </w:rPr>
        <w:t>.</w:t>
      </w:r>
    </w:p>
    <w:p w:rsidR="006A4B65" w:rsidRPr="000F3392" w:rsidRDefault="006A4B65" w:rsidP="006A4B65">
      <w:pPr>
        <w:pStyle w:val="PargrafodaLista"/>
        <w:numPr>
          <w:ilvl w:val="1"/>
          <w:numId w:val="3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F3392">
        <w:rPr>
          <w:rFonts w:ascii="Arial" w:hAnsi="Arial" w:cs="Arial"/>
          <w:b/>
          <w:color w:val="000000" w:themeColor="text1"/>
        </w:rPr>
        <w:t xml:space="preserve">Só será permitido a comercialização de produtos produzidos pelo próprio empreendimento. Caso haja descumprimento da regra, o empreendimento 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terá seus </w:t>
      </w:r>
      <w:r w:rsidRPr="000F3392">
        <w:rPr>
          <w:rFonts w:ascii="Arial" w:hAnsi="Arial" w:cs="Arial"/>
          <w:b/>
          <w:color w:val="000000" w:themeColor="text1"/>
        </w:rPr>
        <w:t>produtos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 retirados</w:t>
      </w:r>
      <w:r w:rsidRPr="000F3392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736CE8" w:rsidRPr="008A536B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10"/>
        </w:rPr>
      </w:pPr>
    </w:p>
    <w:p w:rsidR="006A4B65" w:rsidRPr="000F3392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PROCESSO DE SELEÇÃO E PRAZOS PARA RECURSO</w:t>
      </w:r>
    </w:p>
    <w:p w:rsidR="00057C79" w:rsidRPr="000F3392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Após o período de inscrições, conforme o cronograma previsto no item 6, terá início o processo de seleção, que será realizado pela Curadoria, designada pela Gerência d</w:t>
      </w:r>
      <w:r w:rsidR="00057C79" w:rsidRPr="000F3392">
        <w:rPr>
          <w:rFonts w:ascii="Arial" w:hAnsi="Arial" w:cs="Arial"/>
          <w:color w:val="000000" w:themeColor="text1"/>
        </w:rPr>
        <w:t>e Economia Solidária da Aderes</w:t>
      </w:r>
      <w:r w:rsidRPr="000F3392">
        <w:rPr>
          <w:rFonts w:ascii="Arial" w:hAnsi="Arial" w:cs="Arial"/>
          <w:color w:val="000000" w:themeColor="text1"/>
        </w:rPr>
        <w:t xml:space="preserve">, para avaliar as fotos dos </w:t>
      </w:r>
      <w:r w:rsidR="00057C79" w:rsidRPr="000F3392">
        <w:rPr>
          <w:rFonts w:ascii="Arial" w:hAnsi="Arial" w:cs="Arial"/>
          <w:color w:val="000000" w:themeColor="text1"/>
        </w:rPr>
        <w:t>empreendimentos de economia solidária</w:t>
      </w:r>
      <w:r w:rsidRPr="000F3392">
        <w:rPr>
          <w:rFonts w:ascii="Arial" w:hAnsi="Arial" w:cs="Arial"/>
          <w:color w:val="000000" w:themeColor="text1"/>
        </w:rPr>
        <w:t>, bem como os dados constantes no formulário de inscrição e dos documentos solicitados, de acordo com os critérios distribuídos nos subitens no item 5, onde a pontuação atribuída será 0 (zero) a 5 (cinco).</w:t>
      </w:r>
    </w:p>
    <w:p w:rsidR="00202E2E" w:rsidRPr="000F3392" w:rsidRDefault="00EA5A30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A comissão julgadora será formada por </w:t>
      </w:r>
      <w:r w:rsidR="00057C79" w:rsidRPr="000F3392">
        <w:rPr>
          <w:rFonts w:ascii="Arial" w:eastAsia="Arial Unicode MS" w:hAnsi="Arial" w:cs="Arial"/>
          <w:w w:val="109"/>
        </w:rPr>
        <w:t>0</w:t>
      </w:r>
      <w:r w:rsidR="00F32B75" w:rsidRPr="000F3392">
        <w:rPr>
          <w:rFonts w:ascii="Arial" w:eastAsia="Arial Unicode MS" w:hAnsi="Arial" w:cs="Arial"/>
          <w:w w:val="109"/>
        </w:rPr>
        <w:t>2</w:t>
      </w:r>
      <w:r w:rsidRPr="000F3392">
        <w:rPr>
          <w:rFonts w:ascii="Arial" w:eastAsia="Arial Unicode MS" w:hAnsi="Arial" w:cs="Arial"/>
          <w:w w:val="109"/>
        </w:rPr>
        <w:t xml:space="preserve"> (</w:t>
      </w:r>
      <w:r w:rsidR="00057C79" w:rsidRPr="000F3392">
        <w:rPr>
          <w:rFonts w:ascii="Arial" w:eastAsia="Arial Unicode MS" w:hAnsi="Arial" w:cs="Arial"/>
          <w:w w:val="109"/>
        </w:rPr>
        <w:t>dois</w:t>
      </w:r>
      <w:r w:rsidRPr="000F3392">
        <w:rPr>
          <w:rFonts w:ascii="Arial" w:eastAsia="Arial Unicode MS" w:hAnsi="Arial" w:cs="Arial"/>
          <w:w w:val="109"/>
        </w:rPr>
        <w:t>) representante</w:t>
      </w:r>
      <w:r w:rsidR="00057C79" w:rsidRPr="000F3392">
        <w:rPr>
          <w:rFonts w:ascii="Arial" w:eastAsia="Arial Unicode MS" w:hAnsi="Arial" w:cs="Arial"/>
          <w:w w:val="109"/>
        </w:rPr>
        <w:t>s</w:t>
      </w:r>
      <w:r w:rsidRPr="000F3392">
        <w:rPr>
          <w:rFonts w:ascii="Arial" w:eastAsia="Arial Unicode MS" w:hAnsi="Arial" w:cs="Arial"/>
          <w:w w:val="109"/>
        </w:rPr>
        <w:t xml:space="preserve"> d</w:t>
      </w:r>
      <w:r w:rsidR="00202E2E" w:rsidRPr="000F3392">
        <w:rPr>
          <w:rFonts w:ascii="Arial" w:eastAsia="Arial Unicode MS" w:hAnsi="Arial" w:cs="Arial"/>
          <w:w w:val="109"/>
        </w:rPr>
        <w:t>o poder público indicados pela A</w:t>
      </w:r>
      <w:r w:rsidR="00057C79" w:rsidRPr="000F3392">
        <w:rPr>
          <w:rFonts w:ascii="Arial" w:eastAsia="Arial Unicode MS" w:hAnsi="Arial" w:cs="Arial"/>
          <w:w w:val="109"/>
        </w:rPr>
        <w:t>DERES</w:t>
      </w:r>
      <w:r w:rsidR="00F32B75" w:rsidRPr="000F3392">
        <w:rPr>
          <w:rFonts w:ascii="Arial" w:eastAsia="Arial Unicode MS" w:hAnsi="Arial" w:cs="Arial"/>
          <w:w w:val="109"/>
        </w:rPr>
        <w:t>, mais 0</w:t>
      </w:r>
      <w:r w:rsidR="00202E2E" w:rsidRPr="000F3392">
        <w:rPr>
          <w:rFonts w:ascii="Arial" w:eastAsia="Arial Unicode MS" w:hAnsi="Arial" w:cs="Arial"/>
          <w:w w:val="109"/>
        </w:rPr>
        <w:t>1</w:t>
      </w:r>
      <w:r w:rsidR="00F32B75" w:rsidRPr="000F3392">
        <w:rPr>
          <w:rFonts w:ascii="Arial" w:eastAsia="Arial Unicode MS" w:hAnsi="Arial" w:cs="Arial"/>
          <w:w w:val="109"/>
        </w:rPr>
        <w:t xml:space="preserve"> (</w:t>
      </w:r>
      <w:r w:rsidR="00202E2E" w:rsidRPr="000F3392">
        <w:rPr>
          <w:rFonts w:ascii="Arial" w:eastAsia="Arial Unicode MS" w:hAnsi="Arial" w:cs="Arial"/>
          <w:w w:val="109"/>
        </w:rPr>
        <w:t>um</w:t>
      </w:r>
      <w:r w:rsidR="00F32B75" w:rsidRPr="000F3392">
        <w:rPr>
          <w:rFonts w:ascii="Arial" w:eastAsia="Arial Unicode MS" w:hAnsi="Arial" w:cs="Arial"/>
          <w:w w:val="109"/>
        </w:rPr>
        <w:t>) membro</w:t>
      </w:r>
      <w:r w:rsidR="00202E2E" w:rsidRPr="000F3392">
        <w:rPr>
          <w:rFonts w:ascii="Arial" w:eastAsia="Arial Unicode MS" w:hAnsi="Arial" w:cs="Arial"/>
          <w:w w:val="109"/>
        </w:rPr>
        <w:t xml:space="preserve"> representante</w:t>
      </w:r>
      <w:r w:rsidR="00631537" w:rsidRPr="000F3392">
        <w:rPr>
          <w:rFonts w:ascii="Arial" w:eastAsia="Arial Unicode MS" w:hAnsi="Arial" w:cs="Arial"/>
          <w:w w:val="109"/>
        </w:rPr>
        <w:t xml:space="preserve"> indicado pela Comissão Executiva</w:t>
      </w:r>
      <w:r w:rsidR="00202E2E" w:rsidRPr="000F3392">
        <w:rPr>
          <w:rFonts w:ascii="Arial" w:eastAsia="Arial Unicode MS" w:hAnsi="Arial" w:cs="Arial"/>
          <w:w w:val="109"/>
        </w:rPr>
        <w:t xml:space="preserve"> do Fórum de Economia Popular </w:t>
      </w:r>
      <w:r w:rsidR="00202E2E" w:rsidRPr="000F3392">
        <w:rPr>
          <w:rFonts w:ascii="Arial" w:eastAsia="Arial Unicode MS" w:hAnsi="Arial" w:cs="Arial"/>
          <w:w w:val="109"/>
        </w:rPr>
        <w:lastRenderedPageBreak/>
        <w:t xml:space="preserve">Solidária </w:t>
      </w:r>
      <w:r w:rsidR="00631537" w:rsidRPr="000F3392">
        <w:rPr>
          <w:rFonts w:ascii="Arial" w:eastAsia="Arial Unicode MS" w:hAnsi="Arial" w:cs="Arial"/>
          <w:w w:val="109"/>
        </w:rPr>
        <w:t>–</w:t>
      </w:r>
      <w:r w:rsidR="00202E2E" w:rsidRPr="000F3392">
        <w:rPr>
          <w:rFonts w:ascii="Arial" w:eastAsia="Arial Unicode MS" w:hAnsi="Arial" w:cs="Arial"/>
          <w:w w:val="109"/>
        </w:rPr>
        <w:t xml:space="preserve"> </w:t>
      </w:r>
      <w:r w:rsidR="00F32B75" w:rsidRPr="000F3392">
        <w:rPr>
          <w:rFonts w:ascii="Arial" w:eastAsia="Arial Unicode MS" w:hAnsi="Arial" w:cs="Arial"/>
          <w:w w:val="109"/>
        </w:rPr>
        <w:t>FEPS</w:t>
      </w:r>
      <w:r w:rsidR="00057C79" w:rsidRPr="000F3392">
        <w:rPr>
          <w:rFonts w:ascii="Arial" w:eastAsia="Arial Unicode MS" w:hAnsi="Arial" w:cs="Arial"/>
          <w:w w:val="109"/>
        </w:rPr>
        <w:t>.</w:t>
      </w:r>
      <w:r w:rsidR="008A536B">
        <w:rPr>
          <w:rFonts w:ascii="Arial" w:eastAsia="Arial Unicode MS" w:hAnsi="Arial" w:cs="Arial"/>
          <w:w w:val="109"/>
        </w:rPr>
        <w:t xml:space="preserve"> Na ausência do representante do FEPS, a Aderes designará outro membro para acompanhar os trabalhos da curadoria. </w:t>
      </w:r>
    </w:p>
    <w:p w:rsidR="00D45F15" w:rsidRPr="00273304" w:rsidRDefault="00F32B75" w:rsidP="00D45F1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O membro </w:t>
      </w:r>
      <w:r w:rsidR="00631537" w:rsidRPr="000F3392">
        <w:rPr>
          <w:rFonts w:ascii="Arial" w:eastAsia="Arial Unicode MS" w:hAnsi="Arial" w:cs="Arial"/>
          <w:w w:val="109"/>
        </w:rPr>
        <w:t>indicado pel</w:t>
      </w:r>
      <w:r w:rsidRPr="000F3392">
        <w:rPr>
          <w:rFonts w:ascii="Arial" w:eastAsia="Arial Unicode MS" w:hAnsi="Arial" w:cs="Arial"/>
          <w:w w:val="109"/>
        </w:rPr>
        <w:t>o FEPS</w:t>
      </w:r>
      <w:r w:rsidR="00202E2E" w:rsidRPr="000F3392">
        <w:rPr>
          <w:rFonts w:ascii="Arial" w:eastAsia="Arial Unicode MS" w:hAnsi="Arial" w:cs="Arial"/>
          <w:w w:val="109"/>
        </w:rPr>
        <w:t xml:space="preserve"> para curadoria</w:t>
      </w:r>
      <w:r w:rsidRPr="000F3392">
        <w:rPr>
          <w:rFonts w:ascii="Arial" w:eastAsia="Arial Unicode MS" w:hAnsi="Arial" w:cs="Arial"/>
          <w:w w:val="109"/>
        </w:rPr>
        <w:t xml:space="preserve"> não pode</w:t>
      </w:r>
      <w:r w:rsidR="00202E2E" w:rsidRPr="000F3392">
        <w:rPr>
          <w:rFonts w:ascii="Arial" w:eastAsia="Arial Unicode MS" w:hAnsi="Arial" w:cs="Arial"/>
          <w:w w:val="109"/>
        </w:rPr>
        <w:t>rá</w:t>
      </w:r>
      <w:r w:rsidRPr="000F3392">
        <w:rPr>
          <w:rFonts w:ascii="Arial" w:eastAsia="Arial Unicode MS" w:hAnsi="Arial" w:cs="Arial"/>
          <w:w w:val="109"/>
        </w:rPr>
        <w:t xml:space="preserve"> ser expositor ou possuir grau de parentesco </w:t>
      </w:r>
      <w:r w:rsidR="00202E2E" w:rsidRPr="000F3392">
        <w:rPr>
          <w:rFonts w:ascii="Arial" w:eastAsia="Arial Unicode MS" w:hAnsi="Arial" w:cs="Arial"/>
          <w:w w:val="109"/>
        </w:rPr>
        <w:t xml:space="preserve">com algum membro </w:t>
      </w:r>
      <w:proofErr w:type="gramStart"/>
      <w:r w:rsidRPr="000F3392">
        <w:rPr>
          <w:rFonts w:ascii="Arial" w:eastAsia="Arial Unicode MS" w:hAnsi="Arial" w:cs="Arial"/>
          <w:w w:val="109"/>
        </w:rPr>
        <w:t>do(</w:t>
      </w:r>
      <w:proofErr w:type="gramEnd"/>
      <w:r w:rsidRPr="000F3392">
        <w:rPr>
          <w:rFonts w:ascii="Arial" w:eastAsia="Arial Unicode MS" w:hAnsi="Arial" w:cs="Arial"/>
          <w:w w:val="109"/>
        </w:rPr>
        <w:t xml:space="preserve">s) empreendimento(s) </w:t>
      </w:r>
      <w:r w:rsidR="00202E2E" w:rsidRPr="000F3392">
        <w:rPr>
          <w:rFonts w:ascii="Arial" w:eastAsia="Arial Unicode MS" w:hAnsi="Arial" w:cs="Arial"/>
          <w:w w:val="109"/>
        </w:rPr>
        <w:t>de economia solidária da presente seleção para</w:t>
      </w:r>
      <w:r w:rsidR="00C831DB" w:rsidRPr="000F3392">
        <w:rPr>
          <w:rFonts w:ascii="Arial" w:eastAsia="Arial Unicode MS" w:hAnsi="Arial" w:cs="Arial"/>
          <w:w w:val="109"/>
        </w:rPr>
        <w:t xml:space="preserve"> o</w:t>
      </w:r>
      <w:r w:rsidR="00202E2E" w:rsidRPr="000F3392">
        <w:rPr>
          <w:rFonts w:ascii="Arial" w:eastAsia="Arial Unicode MS" w:hAnsi="Arial" w:cs="Arial"/>
          <w:w w:val="109"/>
        </w:rPr>
        <w:t xml:space="preserve"> </w:t>
      </w:r>
      <w:r w:rsidR="00915221" w:rsidRPr="000F3392">
        <w:rPr>
          <w:rFonts w:ascii="Arial" w:eastAsia="Arial Unicode MS" w:hAnsi="Arial" w:cs="Arial"/>
          <w:w w:val="109"/>
        </w:rPr>
        <w:t>Festival de Inverno de Guaçuí</w:t>
      </w:r>
      <w:r w:rsidR="00202E2E" w:rsidRPr="000F3392">
        <w:rPr>
          <w:rFonts w:ascii="Arial" w:eastAsia="Arial Unicode MS" w:hAnsi="Arial" w:cs="Arial"/>
          <w:w w:val="109"/>
        </w:rPr>
        <w:t>.</w:t>
      </w:r>
    </w:p>
    <w:p w:rsidR="00B73C97" w:rsidRPr="00273304" w:rsidRDefault="00D45F15" w:rsidP="00B73C97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Os participantes poderão apresentar recursos no período de </w:t>
      </w:r>
      <w:r w:rsidR="008A536B">
        <w:rPr>
          <w:rFonts w:ascii="Arial" w:eastAsia="Arial Unicode MS" w:hAnsi="Arial" w:cs="Arial"/>
          <w:w w:val="108"/>
        </w:rPr>
        <w:t>10</w:t>
      </w:r>
      <w:r w:rsidRPr="000F3392">
        <w:rPr>
          <w:rFonts w:ascii="Arial" w:eastAsia="Arial Unicode MS" w:hAnsi="Arial" w:cs="Arial"/>
          <w:w w:val="108"/>
        </w:rPr>
        <w:t xml:space="preserve"> ao dia </w:t>
      </w:r>
      <w:r w:rsidR="008A536B">
        <w:rPr>
          <w:rFonts w:ascii="Arial" w:eastAsia="Arial Unicode MS" w:hAnsi="Arial" w:cs="Arial"/>
          <w:w w:val="108"/>
        </w:rPr>
        <w:t>11</w:t>
      </w:r>
      <w:r w:rsidRPr="000F3392">
        <w:rPr>
          <w:rFonts w:ascii="Arial" w:eastAsia="Arial Unicode MS" w:hAnsi="Arial" w:cs="Arial"/>
          <w:w w:val="108"/>
        </w:rPr>
        <w:t xml:space="preserve"> de junho de 2019, até às 17 horas, </w:t>
      </w:r>
      <w:r w:rsidRPr="000F3392">
        <w:rPr>
          <w:rFonts w:ascii="Arial" w:hAnsi="Arial" w:cs="Arial"/>
        </w:rPr>
        <w:t xml:space="preserve">por meio de qualquer das formas estabelecidas no item </w:t>
      </w:r>
      <w:r w:rsidRPr="000F3392">
        <w:rPr>
          <w:rFonts w:ascii="Arial" w:hAnsi="Arial" w:cs="Arial"/>
          <w:b/>
        </w:rPr>
        <w:t xml:space="preserve">3.8 </w:t>
      </w:r>
      <w:r w:rsidRPr="000F3392">
        <w:rPr>
          <w:rFonts w:ascii="Arial" w:hAnsi="Arial" w:cs="Arial"/>
        </w:rPr>
        <w:t>deste Edital.</w:t>
      </w:r>
    </w:p>
    <w:p w:rsidR="000F3392" w:rsidRPr="000F3392" w:rsidRDefault="00D45F15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4.5 </w:t>
      </w:r>
      <w:proofErr w:type="gramStart"/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  No</w:t>
      </w:r>
      <w:proofErr w:type="gramEnd"/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 dia </w:t>
      </w:r>
      <w:r w:rsidR="008A536B">
        <w:rPr>
          <w:rFonts w:ascii="Arial" w:eastAsia="Arial Unicode MS" w:hAnsi="Arial" w:cs="Arial"/>
          <w:w w:val="109"/>
          <w:sz w:val="24"/>
          <w:szCs w:val="24"/>
        </w:rPr>
        <w:t>12</w:t>
      </w:r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 de junho de 2019, após julgamento dos recursos apresentados, será divulgada lista definitiva com os nomes dos empreendimentos de economia solidária classificados, no site </w:t>
      </w:r>
      <w:hyperlink r:id="rId10" w:history="1">
        <w:r w:rsidRPr="000F3392">
          <w:rPr>
            <w:rStyle w:val="Hyperlink"/>
            <w:rFonts w:ascii="Arial" w:eastAsia="Arial Unicode MS" w:hAnsi="Arial" w:cs="Arial"/>
            <w:w w:val="109"/>
            <w:sz w:val="24"/>
            <w:szCs w:val="24"/>
          </w:rPr>
          <w:t>http://www.aderes.es.gov.br</w:t>
        </w:r>
      </w:hyperlink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. </w:t>
      </w:r>
      <w:r w:rsidRPr="000F3392">
        <w:rPr>
          <w:rFonts w:ascii="Arial" w:eastAsia="Arial Unicode MS" w:hAnsi="Arial" w:cs="Arial"/>
          <w:w w:val="108"/>
          <w:sz w:val="24"/>
          <w:szCs w:val="24"/>
        </w:rPr>
        <w:t xml:space="preserve">Caso surjam vagas, provenientes do descumprimento das exigências deste Edital, como </w:t>
      </w:r>
      <w:r w:rsidRPr="000F3392">
        <w:rPr>
          <w:rFonts w:ascii="Arial" w:hAnsi="Arial" w:cs="Arial"/>
          <w:sz w:val="24"/>
          <w:szCs w:val="24"/>
        </w:rPr>
        <w:t>ausência de confirmação do candidato, falta de documentos</w:t>
      </w:r>
      <w:r w:rsidR="00B73C97" w:rsidRPr="000F3392">
        <w:rPr>
          <w:rFonts w:ascii="Arial" w:hAnsi="Arial" w:cs="Arial"/>
          <w:sz w:val="24"/>
          <w:szCs w:val="24"/>
        </w:rPr>
        <w:t xml:space="preserve"> exigidos, poderão ser chamados aqueles empreendimentos que foram pontuados, mas com sua pontuação não foram classificados naquele momento, sempre respeitando à ordem de classificação.</w:t>
      </w:r>
    </w:p>
    <w:p w:rsidR="000F3392" w:rsidRPr="000F3392" w:rsidRDefault="000F3392" w:rsidP="000F33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4.6 . A aquisição do devido espaço está contida no processo nº 85387143, destinado aos Empreendimentos de economia solidária, Programa de Trabalho 3020523.691.0013.6860.0000 – Fomento à Economia Solidária, Natureza da Despesa: 33.90.39.00 e Fonte </w:t>
      </w:r>
      <w:proofErr w:type="gramStart"/>
      <w:r w:rsidRPr="000F3392">
        <w:rPr>
          <w:rFonts w:ascii="Arial" w:hAnsi="Arial" w:cs="Arial"/>
          <w:sz w:val="24"/>
          <w:szCs w:val="24"/>
        </w:rPr>
        <w:t>0272 ,</w:t>
      </w:r>
      <w:proofErr w:type="gramEnd"/>
      <w:r w:rsidRPr="000F3392">
        <w:rPr>
          <w:rFonts w:ascii="Arial" w:hAnsi="Arial" w:cs="Arial"/>
          <w:sz w:val="24"/>
          <w:szCs w:val="24"/>
        </w:rPr>
        <w:t xml:space="preserve"> que compreende a área de 65 m ² de espaço, no valor de R$ 26.000,00 ( Vinte e seis mil reais) , tramitando nesta Autarquia.</w:t>
      </w:r>
    </w:p>
    <w:p w:rsidR="00B73C97" w:rsidRPr="008A536B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EA5A30" w:rsidRPr="000F339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0F339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"/>
        <w:gridCol w:w="5654"/>
        <w:gridCol w:w="1975"/>
        <w:gridCol w:w="1110"/>
      </w:tblGrid>
      <w:tr w:rsidR="00EA5A30" w:rsidRPr="000F3392" w:rsidTr="00BB644A">
        <w:tc>
          <w:tcPr>
            <w:tcW w:w="548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565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 xml:space="preserve">ITEM DE AVALIAÇÃO </w:t>
            </w:r>
            <w:r w:rsidR="00BB644A" w:rsidRPr="000F3392">
              <w:rPr>
                <w:rFonts w:ascii="Arial" w:eastAsia="Arial Unicode MS" w:hAnsi="Arial" w:cs="Arial"/>
                <w:b/>
                <w:w w:val="109"/>
              </w:rPr>
              <w:t>DO EMPREENDIMENTO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Criatividade (</w:t>
            </w:r>
            <w:r w:rsidRPr="000F3392">
              <w:rPr>
                <w:rFonts w:ascii="Arial" w:hAnsi="Arial" w:cs="Arial"/>
                <w:shd w:val="clear" w:color="auto" w:fill="FFFFFF"/>
              </w:rPr>
              <w:t>originalidade, não seguindo normas preestabelecidas</w:t>
            </w:r>
            <w:r w:rsidR="00546D5A" w:rsidRPr="000F3392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2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Linguagem própria (estilo reconhecido como uma forma de expressão do</w:t>
            </w:r>
            <w:r w:rsidR="00546D5A" w:rsidRPr="000F3392">
              <w:rPr>
                <w:rFonts w:ascii="Arial" w:hAnsi="Arial" w:cs="Arial"/>
              </w:rPr>
              <w:t xml:space="preserve"> empreendimento)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3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 xml:space="preserve">Inovação (utilização de técnicas de produção </w:t>
            </w:r>
            <w:r w:rsidR="00546D5A" w:rsidRPr="000F3392">
              <w:rPr>
                <w:rFonts w:ascii="Arial" w:hAnsi="Arial" w:cs="Arial"/>
              </w:rPr>
              <w:t>e materiais de forma inovadora)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4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Consciência ambiental (utilização de material reciclado e/ou aproveitamento de resíduos com outras formas de valorizaç</w:t>
            </w:r>
            <w:r w:rsidR="00546D5A" w:rsidRPr="000F3392">
              <w:rPr>
                <w:rFonts w:ascii="Arial" w:hAnsi="Arial" w:cs="Arial"/>
              </w:rPr>
              <w:t>ão do modo de vida sustentável)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5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F3392">
              <w:rPr>
                <w:rFonts w:ascii="Arial" w:hAnsi="Arial" w:cs="Arial"/>
              </w:rPr>
              <w:t>Apresentação (material de suporte: embalagem, etiqueta, rótulo, cartão).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EA5A30" w:rsidRPr="000F3392" w:rsidTr="00546D5A">
        <w:tc>
          <w:tcPr>
            <w:tcW w:w="6202" w:type="dxa"/>
            <w:gridSpan w:val="2"/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</w:tr>
    </w:tbl>
    <w:p w:rsidR="00BB644A" w:rsidRPr="000F3392" w:rsidRDefault="00BB644A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0F3392">
        <w:rPr>
          <w:rFonts w:ascii="Arial" w:eastAsia="Arial Unicode MS" w:hAnsi="Arial" w:cs="Arial"/>
          <w:w w:val="109"/>
        </w:rPr>
        <w:t>Durante o processo de análise e avaliação dos critérios, a Curadoria poderá recomendar adequações ou solicitar comprovação oficial de informações fornecidas pelos participantes.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No dia </w:t>
      </w:r>
      <w:r w:rsidR="008A536B">
        <w:rPr>
          <w:rFonts w:ascii="Arial" w:eastAsia="Arial Unicode MS" w:hAnsi="Arial" w:cs="Arial"/>
          <w:w w:val="109"/>
        </w:rPr>
        <w:t>10</w:t>
      </w:r>
      <w:r w:rsidR="00C0605C" w:rsidRPr="000F3392">
        <w:rPr>
          <w:rFonts w:ascii="Arial" w:eastAsia="Arial Unicode MS" w:hAnsi="Arial" w:cs="Arial"/>
          <w:w w:val="109"/>
        </w:rPr>
        <w:t xml:space="preserve"> de </w:t>
      </w:r>
      <w:r w:rsidR="00011D65" w:rsidRPr="000F3392">
        <w:rPr>
          <w:rFonts w:ascii="Arial" w:eastAsia="Arial Unicode MS" w:hAnsi="Arial" w:cs="Arial"/>
          <w:w w:val="109"/>
        </w:rPr>
        <w:t xml:space="preserve">junho </w:t>
      </w:r>
      <w:r w:rsidR="00D61E43" w:rsidRPr="000F3392">
        <w:rPr>
          <w:rFonts w:ascii="Arial" w:eastAsia="Arial Unicode MS" w:hAnsi="Arial" w:cs="Arial"/>
          <w:w w:val="109"/>
        </w:rPr>
        <w:t>de 201</w:t>
      </w:r>
      <w:r w:rsidR="00546D5A" w:rsidRPr="000F3392">
        <w:rPr>
          <w:rFonts w:ascii="Arial" w:eastAsia="Arial Unicode MS" w:hAnsi="Arial" w:cs="Arial"/>
          <w:w w:val="109"/>
        </w:rPr>
        <w:t>9</w:t>
      </w:r>
      <w:r w:rsidRPr="000F3392">
        <w:rPr>
          <w:rFonts w:ascii="Arial" w:eastAsia="Arial Unicode MS" w:hAnsi="Arial" w:cs="Arial"/>
          <w:w w:val="109"/>
        </w:rPr>
        <w:t xml:space="preserve"> será divulgada no site: </w:t>
      </w:r>
      <w:hyperlink r:id="rId11" w:history="1">
        <w:r w:rsidR="005D37C0" w:rsidRPr="000F3392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 w:rsidRPr="000F3392">
        <w:rPr>
          <w:rFonts w:ascii="Arial" w:eastAsia="Arial Unicode MS" w:hAnsi="Arial" w:cs="Arial"/>
          <w:w w:val="109"/>
        </w:rPr>
        <w:t xml:space="preserve"> </w:t>
      </w:r>
      <w:r w:rsidRPr="000F3392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0F3392">
        <w:rPr>
          <w:rFonts w:ascii="Arial" w:eastAsia="Arial Unicode MS" w:hAnsi="Arial" w:cs="Arial"/>
          <w:w w:val="108"/>
        </w:rPr>
        <w:t>interessados selecionados, por ordem de classificação.</w:t>
      </w:r>
    </w:p>
    <w:p w:rsidR="00BB644A" w:rsidRPr="000F3392" w:rsidRDefault="00EA5A30" w:rsidP="002C2B39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Caso o número </w:t>
      </w:r>
      <w:r w:rsidR="00546D5A" w:rsidRPr="000F3392">
        <w:rPr>
          <w:rFonts w:ascii="Arial" w:hAnsi="Arial" w:cs="Arial"/>
        </w:rPr>
        <w:t xml:space="preserve">de </w:t>
      </w:r>
      <w:r w:rsidRPr="000F3392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0F3392">
        <w:rPr>
          <w:rFonts w:ascii="Arial" w:hAnsi="Arial" w:cs="Arial"/>
        </w:rPr>
        <w:t xml:space="preserve">Aderes </w:t>
      </w:r>
      <w:r w:rsidRPr="000F3392">
        <w:rPr>
          <w:rFonts w:ascii="Arial" w:hAnsi="Arial" w:cs="Arial"/>
        </w:rPr>
        <w:t>a seleção de outr</w:t>
      </w:r>
      <w:r w:rsidR="00546D5A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s </w:t>
      </w:r>
      <w:r w:rsidR="00546D5A" w:rsidRPr="000F3392">
        <w:rPr>
          <w:rFonts w:ascii="Arial" w:hAnsi="Arial" w:cs="Arial"/>
        </w:rPr>
        <w:t>empreendimentos de economia solidária</w:t>
      </w:r>
      <w:r w:rsidRPr="000F3392">
        <w:rPr>
          <w:rFonts w:ascii="Arial" w:hAnsi="Arial" w:cs="Arial"/>
        </w:rPr>
        <w:t>, que deverão atender ao estabelecido no item</w:t>
      </w:r>
      <w:r w:rsidRPr="000F3392">
        <w:rPr>
          <w:rFonts w:ascii="Arial" w:hAnsi="Arial" w:cs="Arial"/>
          <w:b/>
        </w:rPr>
        <w:t xml:space="preserve"> </w:t>
      </w:r>
      <w:r w:rsidR="005B1202" w:rsidRPr="000F3392">
        <w:rPr>
          <w:rFonts w:ascii="Arial" w:hAnsi="Arial" w:cs="Arial"/>
          <w:b/>
        </w:rPr>
        <w:t>3</w:t>
      </w:r>
      <w:r w:rsidRPr="000F3392">
        <w:rPr>
          <w:rFonts w:ascii="Arial" w:hAnsi="Arial" w:cs="Arial"/>
        </w:rPr>
        <w:t>, até ser atingido o quantitativo de oportuni</w:t>
      </w:r>
      <w:r w:rsidR="001A02FB" w:rsidRPr="000F3392">
        <w:rPr>
          <w:rFonts w:ascii="Arial" w:hAnsi="Arial" w:cs="Arial"/>
        </w:rPr>
        <w:t>dades disponibilizado no item</w:t>
      </w:r>
      <w:r w:rsidR="001A02FB" w:rsidRPr="000F3392">
        <w:rPr>
          <w:rFonts w:ascii="Arial" w:hAnsi="Arial" w:cs="Arial"/>
          <w:b/>
        </w:rPr>
        <w:t xml:space="preserve"> 2</w:t>
      </w:r>
      <w:r w:rsidRPr="000F3392">
        <w:rPr>
          <w:rFonts w:ascii="Arial" w:hAnsi="Arial" w:cs="Arial"/>
        </w:rPr>
        <w:t xml:space="preserve"> neste Edital.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0F3392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0F3392">
        <w:rPr>
          <w:rFonts w:ascii="Arial" w:hAnsi="Arial" w:cs="Arial"/>
        </w:rPr>
        <w:t xml:space="preserve">Agência de Desenvolvimento das Micro e Pequenas Empresas e do Empreendedorismo – </w:t>
      </w:r>
      <w:hyperlink r:id="rId12" w:history="1">
        <w:r w:rsidR="00BB644A" w:rsidRPr="000F3392">
          <w:rPr>
            <w:rStyle w:val="Hyperlink"/>
            <w:rFonts w:ascii="Arial" w:hAnsi="Arial" w:cs="Arial"/>
          </w:rPr>
          <w:t>http://www.aderes.es.gov.br</w:t>
        </w:r>
      </w:hyperlink>
      <w:r w:rsidR="00BB644A" w:rsidRPr="000F3392">
        <w:rPr>
          <w:rFonts w:ascii="Arial" w:hAnsi="Arial" w:cs="Arial"/>
        </w:rPr>
        <w:t xml:space="preserve">. </w:t>
      </w:r>
    </w:p>
    <w:p w:rsidR="00EA5A30" w:rsidRPr="000F339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0F339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  <w:r w:rsidR="008A536B">
              <w:rPr>
                <w:rFonts w:ascii="Arial" w:hAnsi="Arial" w:cs="Arial"/>
                <w:sz w:val="24"/>
                <w:szCs w:val="24"/>
              </w:rPr>
              <w:t xml:space="preserve"> VAGAS REMANESCENTES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0D0D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B0D0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C831D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do chamamento público (site, DIOES).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0D0D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B0D0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 07/06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011D6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011D6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0F339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analise de</w:t>
            </w:r>
            <w:r w:rsidRPr="000F3392">
              <w:rPr>
                <w:rFonts w:ascii="Arial" w:hAnsi="Arial" w:cs="Arial"/>
                <w:sz w:val="24"/>
                <w:szCs w:val="24"/>
              </w:rPr>
              <w:t xml:space="preserve"> recurso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8A536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definitiva e convocação dos selecionados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BB644A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Reunião preparatória para o evento</w:t>
            </w:r>
          </w:p>
        </w:tc>
        <w:tc>
          <w:tcPr>
            <w:tcW w:w="3044" w:type="dxa"/>
            <w:vAlign w:val="center"/>
          </w:tcPr>
          <w:p w:rsidR="00EA5A30" w:rsidRPr="000F3392" w:rsidRDefault="00E67EC0" w:rsidP="00E67EC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 definir (semana de 10 a 14/06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  <w:r w:rsidRPr="000F33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644A" w:rsidRPr="000F3392" w:rsidTr="00BB644A">
        <w:tc>
          <w:tcPr>
            <w:tcW w:w="5676" w:type="dxa"/>
            <w:vAlign w:val="center"/>
          </w:tcPr>
          <w:p w:rsidR="00BB644A" w:rsidRPr="000F3392" w:rsidRDefault="00BB644A" w:rsidP="00BB644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BB644A" w:rsidRPr="000F3392" w:rsidRDefault="00E3795C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19 a 23/06/2019</w:t>
            </w:r>
          </w:p>
        </w:tc>
      </w:tr>
    </w:tbl>
    <w:p w:rsidR="00EA5A30" w:rsidRPr="000F3392" w:rsidRDefault="00EA5A3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E67EC0" w:rsidRDefault="00E67EC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273304" w:rsidRPr="000F3392" w:rsidRDefault="00273304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E67EC0" w:rsidRPr="000F3392" w:rsidRDefault="00E67EC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46D5A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DISPOSIÇÕES GERAIS</w:t>
      </w:r>
    </w:p>
    <w:p w:rsidR="00F50715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Cada </w:t>
      </w:r>
      <w:r w:rsidR="00BB644A" w:rsidRPr="000F3392">
        <w:rPr>
          <w:rFonts w:ascii="Arial" w:hAnsi="Arial" w:cs="Arial"/>
        </w:rPr>
        <w:t xml:space="preserve">empreendimento de economia solidária </w:t>
      </w:r>
      <w:r w:rsidRPr="000F3392">
        <w:rPr>
          <w:rFonts w:ascii="Arial" w:hAnsi="Arial" w:cs="Arial"/>
        </w:rPr>
        <w:t xml:space="preserve">deverá indicar, entre seus </w:t>
      </w:r>
      <w:r w:rsidR="00BB644A" w:rsidRPr="000F3392">
        <w:rPr>
          <w:rFonts w:ascii="Arial" w:hAnsi="Arial" w:cs="Arial"/>
        </w:rPr>
        <w:t>membros</w:t>
      </w:r>
      <w:r w:rsidRPr="000F3392">
        <w:rPr>
          <w:rFonts w:ascii="Arial" w:hAnsi="Arial" w:cs="Arial"/>
        </w:rPr>
        <w:t xml:space="preserve">, </w:t>
      </w:r>
      <w:r w:rsidR="00F50715" w:rsidRPr="000F3392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As situações não previstas neste instrumento serão resolvidas pela </w:t>
      </w:r>
      <w:r w:rsidR="00BB644A" w:rsidRPr="000F3392">
        <w:rPr>
          <w:rFonts w:ascii="Arial" w:hAnsi="Arial" w:cs="Arial"/>
        </w:rPr>
        <w:t xml:space="preserve">Gerencia de Economia Solidária </w:t>
      </w:r>
      <w:r w:rsidRPr="000F3392">
        <w:rPr>
          <w:rFonts w:ascii="Arial" w:hAnsi="Arial" w:cs="Arial"/>
        </w:rPr>
        <w:t>e pela organização do evento.</w:t>
      </w:r>
      <w:r w:rsidRPr="000F3392">
        <w:rPr>
          <w:rFonts w:ascii="Arial" w:hAnsi="Arial" w:cs="Arial"/>
          <w:b/>
        </w:rPr>
        <w:t xml:space="preserve"> 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 w:rsidRPr="000F3392">
        <w:rPr>
          <w:rFonts w:ascii="Arial" w:hAnsi="Arial" w:cs="Arial"/>
        </w:rPr>
        <w:t>3.</w:t>
      </w:r>
      <w:r w:rsidR="001F0245" w:rsidRPr="000F3392">
        <w:rPr>
          <w:rFonts w:ascii="Arial" w:hAnsi="Arial" w:cs="Arial"/>
        </w:rPr>
        <w:t>8</w:t>
      </w:r>
      <w:r w:rsidRPr="000F3392">
        <w:rPr>
          <w:rFonts w:ascii="Arial" w:hAnsi="Arial" w:cs="Arial"/>
        </w:rPr>
        <w:t xml:space="preserve"> deste Edital.</w:t>
      </w:r>
    </w:p>
    <w:p w:rsidR="00CC26FF" w:rsidRPr="000F3392" w:rsidRDefault="00EA5A30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 w:rsidRPr="000F3392">
        <w:rPr>
          <w:rFonts w:ascii="Arial" w:hAnsi="Arial" w:cs="Arial"/>
        </w:rPr>
        <w:t xml:space="preserve">Gerência de Economia Solidária </w:t>
      </w:r>
      <w:r w:rsidRPr="000F3392">
        <w:rPr>
          <w:rFonts w:ascii="Arial" w:hAnsi="Arial" w:cs="Arial"/>
        </w:rPr>
        <w:t>julgar e responder à impugnação em até 3 (três) dias úteis.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casos omissos do presente Edital serão decididos pelo Diretor Presidente desta Autarquia. 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À </w:t>
      </w:r>
      <w:r w:rsidR="00CC26FF" w:rsidRPr="000F3392">
        <w:rPr>
          <w:rFonts w:ascii="Arial" w:hAnsi="Arial" w:cs="Arial"/>
        </w:rPr>
        <w:t xml:space="preserve">Agência de Desenvolvimento das Micro e Pequenas Empresas e do Empreendedorismo </w:t>
      </w:r>
      <w:r w:rsidRPr="000F3392">
        <w:rPr>
          <w:rFonts w:ascii="Arial" w:hAnsi="Arial" w:cs="Arial"/>
        </w:rPr>
        <w:t xml:space="preserve">- ADERES fica reservado o direito de prorrogar, revogar ou anular o presente Edital, havendo motivos ou justificativas para tais procedimentos devidamente apresentados nos autos do processo de origem. </w:t>
      </w:r>
    </w:p>
    <w:p w:rsidR="00E071BE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BB644A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Vitória, </w:t>
      </w:r>
      <w:r w:rsidR="008A536B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8A536B">
        <w:rPr>
          <w:rFonts w:ascii="Arial" w:hAnsi="Arial" w:cs="Arial"/>
          <w:sz w:val="24"/>
          <w:szCs w:val="24"/>
        </w:rPr>
        <w:t>3 de junho</w:t>
      </w:r>
      <w:r w:rsidRPr="000F3392">
        <w:rPr>
          <w:rFonts w:ascii="Arial" w:hAnsi="Arial" w:cs="Arial"/>
          <w:sz w:val="24"/>
          <w:szCs w:val="24"/>
        </w:rPr>
        <w:t xml:space="preserve">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br w:type="page"/>
      </w:r>
      <w:r w:rsidRPr="000F339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0F3392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273304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EMPREENDIMENTO DE ECONOMIA SOLIDÁRIA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CNPJ</w:t>
            </w:r>
          </w:p>
          <w:p w:rsidR="0062020C" w:rsidRPr="000F3392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PERTENCE A ALGUM FORUM/ REDE? QUAL?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DE ORGANIZAÇÃO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Grupo informal      (  ) Associação      (  ) Cooperativa 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 Empresa de autogestão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ATIVIDADE PRINCIPAL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Pesca  (    ) Bancos Comunitários (    ) Fundos Rotativos Solidários   (   ) Cooperativas de Crédito Solidárias   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) Fomento de EES   Outra: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_________________________________________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GRUPOS TRADICIONAIS (por marcar mais de um)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Quilombola (  ) Indígena (  ) Catadores de Materiais Recicláveis (  ) Agricultura Familiar  (  ) Cigano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Mulheres   (  ) Negros</w:t>
            </w:r>
          </w:p>
        </w:tc>
      </w:tr>
      <w:tr w:rsidR="005D37C0" w:rsidRPr="00B73C97" w:rsidTr="00273304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HISTÓRICO DO EMPREENDIMENTO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8A536B">
        <w:trPr>
          <w:trHeight w:val="1426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40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RELAÇÃO DAS ATIVIDADES DESENVOLVIDAS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8A536B">
        <w:trPr>
          <w:trHeight w:val="1060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55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D37C0" w:rsidRPr="00B73C97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B73C97" w:rsidTr="0081257F">
        <w:trPr>
          <w:trHeight w:val="1232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B73C97" w:rsidRDefault="005D37C0" w:rsidP="0081257F">
            <w:pPr>
              <w:spacing w:after="15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B73C97" w:rsidRDefault="005D37C0" w:rsidP="00D75C94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IDENTIFICAÇÃO DAS PEÇAS E/OU PRODUTOS </w:t>
            </w:r>
            <w:r w:rsidR="00D75C94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COMERCIALIZAÇÃO N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FESTIVAL DE INVERNO</w:t>
            </w: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D75C94" w:rsidRPr="00B73C97" w:rsidRDefault="00D75C9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736CE8" w:rsidRPr="00B73C97" w:rsidTr="00273304">
        <w:trPr>
          <w:trHeight w:val="53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B73C97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lastRenderedPageBreak/>
              <w:t xml:space="preserve">Por ser expressão da verdade, descrevi as principais atividades desenvolvidas pelo  </w:t>
            </w:r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B73C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73C97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 xml:space="preserve">Seleção de Empreendimentos de Economia Solidária para </w:t>
            </w:r>
            <w:r w:rsidR="00915221" w:rsidRPr="00B73C97">
              <w:rPr>
                <w:rFonts w:ascii="Arial" w:hAnsi="Arial" w:cs="Arial"/>
                <w:sz w:val="24"/>
                <w:szCs w:val="24"/>
              </w:rPr>
              <w:t>Festival de Inverno de Guaçuí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[CIDADE], [DATA]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36CE8" w:rsidRPr="00B73C97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08171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3"/>
          <w:footerReference w:type="default" r:id="rId14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81715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DOS MEMBROS DO EMPREENDIMENTO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ECONOMIA SOLIDÁRIA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91522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F5" w:rsidRDefault="000235F5" w:rsidP="006D7F9B">
      <w:pPr>
        <w:spacing w:after="0" w:line="240" w:lineRule="auto"/>
      </w:pPr>
      <w:r>
        <w:separator/>
      </w:r>
    </w:p>
  </w:endnote>
  <w:endnote w:type="continuationSeparator" w:id="0">
    <w:p w:rsidR="000235F5" w:rsidRDefault="000235F5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F5" w:rsidRDefault="000235F5" w:rsidP="006D7F9B">
      <w:pPr>
        <w:spacing w:after="0" w:line="240" w:lineRule="auto"/>
      </w:pPr>
      <w:r>
        <w:separator/>
      </w:r>
    </w:p>
  </w:footnote>
  <w:footnote w:type="continuationSeparator" w:id="0">
    <w:p w:rsidR="000235F5" w:rsidRDefault="000235F5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4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9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0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7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9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35"/>
  </w:num>
  <w:num w:numId="5">
    <w:abstractNumId w:val="24"/>
  </w:num>
  <w:num w:numId="6">
    <w:abstractNumId w:val="17"/>
  </w:num>
  <w:num w:numId="7">
    <w:abstractNumId w:val="11"/>
  </w:num>
  <w:num w:numId="8">
    <w:abstractNumId w:val="38"/>
  </w:num>
  <w:num w:numId="9">
    <w:abstractNumId w:val="23"/>
  </w:num>
  <w:num w:numId="10">
    <w:abstractNumId w:val="2"/>
  </w:num>
  <w:num w:numId="11">
    <w:abstractNumId w:val="28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4"/>
  </w:num>
  <w:num w:numId="19">
    <w:abstractNumId w:val="33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7"/>
  </w:num>
  <w:num w:numId="26">
    <w:abstractNumId w:val="27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0"/>
  </w:num>
  <w:num w:numId="33">
    <w:abstractNumId w:val="39"/>
  </w:num>
  <w:num w:numId="34">
    <w:abstractNumId w:val="26"/>
  </w:num>
  <w:num w:numId="35">
    <w:abstractNumId w:val="25"/>
  </w:num>
  <w:num w:numId="36">
    <w:abstractNumId w:val="19"/>
  </w:num>
  <w:num w:numId="37">
    <w:abstractNumId w:val="20"/>
  </w:num>
  <w:num w:numId="38">
    <w:abstractNumId w:val="8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235F5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C078C"/>
    <w:rsid w:val="001F0245"/>
    <w:rsid w:val="00202E2E"/>
    <w:rsid w:val="00207D39"/>
    <w:rsid w:val="00217ED7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3A9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46ED1"/>
    <w:rsid w:val="00563A30"/>
    <w:rsid w:val="0058762B"/>
    <w:rsid w:val="005B077E"/>
    <w:rsid w:val="005B0D0D"/>
    <w:rsid w:val="005B1202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91105"/>
    <w:rsid w:val="006A4B65"/>
    <w:rsid w:val="006B112B"/>
    <w:rsid w:val="006D1355"/>
    <w:rsid w:val="006D515E"/>
    <w:rsid w:val="006D7F9B"/>
    <w:rsid w:val="006E0ED9"/>
    <w:rsid w:val="00736CE8"/>
    <w:rsid w:val="007562CC"/>
    <w:rsid w:val="00757C60"/>
    <w:rsid w:val="0077059B"/>
    <w:rsid w:val="0077276E"/>
    <w:rsid w:val="00782088"/>
    <w:rsid w:val="007A3DC2"/>
    <w:rsid w:val="007F2F10"/>
    <w:rsid w:val="007F5731"/>
    <w:rsid w:val="00811139"/>
    <w:rsid w:val="0081257F"/>
    <w:rsid w:val="00841DD8"/>
    <w:rsid w:val="00857480"/>
    <w:rsid w:val="00871F38"/>
    <w:rsid w:val="00875685"/>
    <w:rsid w:val="00897C0C"/>
    <w:rsid w:val="008A536B"/>
    <w:rsid w:val="008B7545"/>
    <w:rsid w:val="008C25CE"/>
    <w:rsid w:val="008C71F5"/>
    <w:rsid w:val="008D1E48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C62D4"/>
    <w:rsid w:val="00AD2D6C"/>
    <w:rsid w:val="00AE3111"/>
    <w:rsid w:val="00AE4AB0"/>
    <w:rsid w:val="00AF65B7"/>
    <w:rsid w:val="00B042D9"/>
    <w:rsid w:val="00B04D6D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831DB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res.e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ol.feira@aderes.e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0C6-9A89-4EFB-BE52-595E6B7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2151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6</cp:revision>
  <cp:lastPrinted>2019-06-03T18:28:00Z</cp:lastPrinted>
  <dcterms:created xsi:type="dcterms:W3CDTF">2019-06-03T17:22:00Z</dcterms:created>
  <dcterms:modified xsi:type="dcterms:W3CDTF">2019-06-03T18:28:00Z</dcterms:modified>
</cp:coreProperties>
</file>